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04" w:rsidRPr="008E21F2" w:rsidRDefault="008E21F2" w:rsidP="008E21F2">
      <w:pPr>
        <w:pStyle w:val="a3"/>
        <w:spacing w:line="360" w:lineRule="auto"/>
        <w:ind w:firstLine="567"/>
        <w:jc w:val="right"/>
        <w:rPr>
          <w:b/>
          <w:sz w:val="28"/>
          <w:szCs w:val="28"/>
          <w:lang w:val="uk-UA"/>
        </w:rPr>
      </w:pPr>
      <w:r>
        <w:rPr>
          <w:b/>
          <w:sz w:val="28"/>
          <w:szCs w:val="28"/>
          <w:lang w:val="en-US"/>
        </w:rPr>
        <w:t>UDC</w:t>
      </w:r>
      <w:r w:rsidR="00B05804" w:rsidRPr="008E21F2">
        <w:rPr>
          <w:b/>
          <w:sz w:val="28"/>
          <w:szCs w:val="28"/>
          <w:lang w:val="uk-UA"/>
        </w:rPr>
        <w:t xml:space="preserve"> 061.6(477.75)"186/191"(091)</w:t>
      </w:r>
    </w:p>
    <w:p w:rsidR="008E21F2" w:rsidRDefault="008E21F2" w:rsidP="008E21F2">
      <w:pPr>
        <w:pStyle w:val="a3"/>
        <w:spacing w:line="360" w:lineRule="auto"/>
        <w:ind w:firstLine="567"/>
        <w:jc w:val="right"/>
        <w:rPr>
          <w:b/>
          <w:sz w:val="28"/>
          <w:szCs w:val="28"/>
          <w:lang w:val="en-US"/>
        </w:rPr>
      </w:pPr>
      <w:r>
        <w:rPr>
          <w:b/>
          <w:sz w:val="28"/>
          <w:szCs w:val="28"/>
          <w:lang w:val="en-US"/>
        </w:rPr>
        <w:t>Adzhieva L.S.</w:t>
      </w:r>
    </w:p>
    <w:p w:rsidR="008E21F2" w:rsidRPr="008E21F2" w:rsidRDefault="008E21F2" w:rsidP="008E21F2">
      <w:pPr>
        <w:pStyle w:val="a3"/>
        <w:spacing w:line="360" w:lineRule="auto"/>
        <w:ind w:firstLine="567"/>
        <w:jc w:val="right"/>
        <w:rPr>
          <w:sz w:val="28"/>
          <w:szCs w:val="28"/>
          <w:lang w:val="en-US"/>
        </w:rPr>
      </w:pPr>
      <w:r w:rsidRPr="008E21F2">
        <w:rPr>
          <w:sz w:val="28"/>
          <w:szCs w:val="28"/>
          <w:lang w:val="en-US"/>
        </w:rPr>
        <w:t>Candidate of History,</w:t>
      </w:r>
    </w:p>
    <w:p w:rsidR="008E21F2" w:rsidRPr="008E21F2" w:rsidRDefault="008E21F2" w:rsidP="008E21F2">
      <w:pPr>
        <w:pStyle w:val="a3"/>
        <w:spacing w:line="360" w:lineRule="auto"/>
        <w:ind w:firstLine="567"/>
        <w:jc w:val="right"/>
        <w:rPr>
          <w:sz w:val="28"/>
          <w:szCs w:val="28"/>
          <w:lang w:val="en-US"/>
        </w:rPr>
      </w:pPr>
      <w:r w:rsidRPr="008E21F2">
        <w:rPr>
          <w:sz w:val="28"/>
          <w:szCs w:val="28"/>
          <w:lang w:val="en-US"/>
        </w:rPr>
        <w:t>Associated professor of History and Law Department,</w:t>
      </w:r>
    </w:p>
    <w:p w:rsidR="008E21F2" w:rsidRPr="008E21F2" w:rsidRDefault="008E21F2" w:rsidP="008E21F2">
      <w:pPr>
        <w:pStyle w:val="a3"/>
        <w:spacing w:line="360" w:lineRule="auto"/>
        <w:ind w:firstLine="567"/>
        <w:jc w:val="right"/>
        <w:rPr>
          <w:sz w:val="28"/>
          <w:szCs w:val="28"/>
          <w:lang w:val="en-US"/>
        </w:rPr>
      </w:pPr>
      <w:r w:rsidRPr="008E21F2">
        <w:rPr>
          <w:sz w:val="28"/>
          <w:szCs w:val="28"/>
          <w:lang w:val="en-US"/>
        </w:rPr>
        <w:t xml:space="preserve">Eupatorian Institute of Social Science, </w:t>
      </w:r>
    </w:p>
    <w:p w:rsidR="008E21F2" w:rsidRPr="008E21F2" w:rsidRDefault="008E21F2" w:rsidP="008E21F2">
      <w:pPr>
        <w:pStyle w:val="a3"/>
        <w:spacing w:line="360" w:lineRule="auto"/>
        <w:ind w:firstLine="567"/>
        <w:jc w:val="right"/>
        <w:rPr>
          <w:sz w:val="28"/>
          <w:szCs w:val="28"/>
          <w:lang w:val="en-US"/>
        </w:rPr>
      </w:pPr>
      <w:r w:rsidRPr="008E21F2">
        <w:rPr>
          <w:sz w:val="28"/>
          <w:szCs w:val="28"/>
          <w:lang w:val="en-US"/>
        </w:rPr>
        <w:t>Republican “Crimean Humanitarian University” (Yalta)</w:t>
      </w:r>
    </w:p>
    <w:p w:rsidR="008E21F2" w:rsidRDefault="008E21F2" w:rsidP="008E21F2">
      <w:pPr>
        <w:pStyle w:val="a3"/>
        <w:spacing w:line="360" w:lineRule="auto"/>
        <w:ind w:firstLine="567"/>
        <w:jc w:val="center"/>
        <w:rPr>
          <w:b/>
          <w:sz w:val="28"/>
          <w:szCs w:val="28"/>
          <w:lang w:val="en-US"/>
        </w:rPr>
      </w:pPr>
    </w:p>
    <w:p w:rsidR="00B05804" w:rsidRPr="008E21F2" w:rsidRDefault="008E21F2" w:rsidP="008E21F2">
      <w:pPr>
        <w:pStyle w:val="a3"/>
        <w:spacing w:line="360" w:lineRule="auto"/>
        <w:ind w:firstLine="567"/>
        <w:jc w:val="center"/>
        <w:rPr>
          <w:b/>
          <w:sz w:val="28"/>
          <w:szCs w:val="28"/>
          <w:lang w:val="en-US"/>
        </w:rPr>
      </w:pPr>
      <w:r w:rsidRPr="008E21F2">
        <w:rPr>
          <w:b/>
          <w:sz w:val="28"/>
          <w:szCs w:val="28"/>
          <w:lang w:val="en-US"/>
        </w:rPr>
        <w:t>THE PUBLISHED SOURCES ON THE HISTORY OF RESEARCH IN THE AGRICULTURE CRIMEA (1861-1917)</w:t>
      </w:r>
    </w:p>
    <w:p w:rsidR="00B05804" w:rsidRPr="008E21F2" w:rsidRDefault="00B05804" w:rsidP="008E21F2">
      <w:pPr>
        <w:pStyle w:val="a3"/>
        <w:spacing w:line="360" w:lineRule="auto"/>
        <w:ind w:firstLine="567"/>
        <w:jc w:val="both"/>
        <w:rPr>
          <w:sz w:val="28"/>
          <w:szCs w:val="28"/>
          <w:lang w:val="en-US"/>
        </w:rPr>
      </w:pPr>
      <w:proofErr w:type="gramStart"/>
      <w:r w:rsidRPr="008E21F2">
        <w:rPr>
          <w:b/>
          <w:sz w:val="28"/>
          <w:szCs w:val="28"/>
          <w:lang w:val="en-US"/>
        </w:rPr>
        <w:t>Summary.</w:t>
      </w:r>
      <w:proofErr w:type="gramEnd"/>
      <w:r w:rsidRPr="008E21F2">
        <w:rPr>
          <w:b/>
          <w:sz w:val="28"/>
          <w:szCs w:val="28"/>
          <w:lang w:val="en-US"/>
        </w:rPr>
        <w:t xml:space="preserve"> </w:t>
      </w:r>
      <w:r w:rsidRPr="008E21F2">
        <w:rPr>
          <w:sz w:val="28"/>
          <w:szCs w:val="28"/>
          <w:lang w:val="en-US"/>
        </w:rPr>
        <w:t xml:space="preserve">In connection with the reform of the agricultural sector of Ukraine is now facing tasks such as bringing the latest technologies, tools, methods in the development of agriculture. However, the positive experience of predecessors rarely used, because it's not researching problem of modern scientists. It is known that in the second half of the </w:t>
      </w:r>
      <w:r w:rsidRPr="008E21F2">
        <w:rPr>
          <w:sz w:val="28"/>
          <w:szCs w:val="28"/>
          <w:lang w:val="uk-UA"/>
        </w:rPr>
        <w:t>ХІХ</w:t>
      </w:r>
      <w:r w:rsidRPr="008E21F2">
        <w:rPr>
          <w:sz w:val="28"/>
          <w:szCs w:val="28"/>
          <w:lang w:val="en-US"/>
        </w:rPr>
        <w:t xml:space="preserve"> century some regions of the Russian Empire, including the Crimean peninsula, in its agricultural development did not lag behind the leading European countries. This is due to many factors, but primarily research that contributed to the intensification of agriculture in the Crimea. The research of this issue is possible because of the wide layer almost unexplored published sources.</w:t>
      </w:r>
    </w:p>
    <w:p w:rsidR="00B05804" w:rsidRPr="008E21F2" w:rsidRDefault="00B05804" w:rsidP="008E21F2">
      <w:pPr>
        <w:pStyle w:val="a3"/>
        <w:spacing w:line="360" w:lineRule="auto"/>
        <w:ind w:firstLine="567"/>
        <w:jc w:val="both"/>
        <w:rPr>
          <w:sz w:val="28"/>
          <w:szCs w:val="28"/>
          <w:lang w:val="en-US"/>
        </w:rPr>
      </w:pPr>
      <w:r w:rsidRPr="008E21F2">
        <w:rPr>
          <w:sz w:val="28"/>
          <w:szCs w:val="28"/>
          <w:lang w:val="en-US"/>
        </w:rPr>
        <w:t>Published sources of research problem represented by the following categories: documentary (laws and regulations, materials management of state institutions and public organizations), statistical data, scientific publications of scientists and amateur researchers of the Crimea of the second half of XIX – in the beginning of the XX century; periodicals, stored in the collections of the National library of Ukraine named by the V.I.Vernadsky, the State Historical Library of Ukraine, the Scientific Library Tauride National University named by V.I.Vernadsky, the Research Library Southern Branch of the “Crimean Agricultural University” of the National Agricultural University, the Scientific Library “Tavrika” named by X.X.Steven, rare books of the Yalta City Library named by A.P.Chekhov, the Scientific Library of the Institute “Maharach”.</w:t>
      </w:r>
    </w:p>
    <w:p w:rsidR="00B05804" w:rsidRPr="008E21F2" w:rsidRDefault="00B05804" w:rsidP="008E21F2">
      <w:pPr>
        <w:pStyle w:val="a3"/>
        <w:spacing w:line="360" w:lineRule="auto"/>
        <w:ind w:firstLine="567"/>
        <w:jc w:val="both"/>
        <w:rPr>
          <w:sz w:val="28"/>
          <w:szCs w:val="28"/>
          <w:lang w:val="en-US"/>
        </w:rPr>
      </w:pPr>
      <w:r w:rsidRPr="008E21F2">
        <w:rPr>
          <w:sz w:val="28"/>
          <w:szCs w:val="28"/>
          <w:lang w:val="en-US"/>
        </w:rPr>
        <w:lastRenderedPageBreak/>
        <w:t xml:space="preserve">In the royal law of this period were the basic laws, emergency laws, decrees, manifestos, position, rescripts, rules, and some others. Materials in the form of resolutions of provincial and county district council, reviews, inspection reports, essays, government officials are prepared by special request relevant authorities contributed to the formation of a coherent scientific picture of the development of the research works, individual scientific fields, </w:t>
      </w:r>
      <w:proofErr w:type="gramStart"/>
      <w:r w:rsidRPr="008E21F2">
        <w:rPr>
          <w:sz w:val="28"/>
          <w:szCs w:val="28"/>
          <w:lang w:val="en-US"/>
        </w:rPr>
        <w:t>branches</w:t>
      </w:r>
      <w:proofErr w:type="gramEnd"/>
      <w:r w:rsidRPr="008E21F2">
        <w:rPr>
          <w:sz w:val="28"/>
          <w:szCs w:val="28"/>
          <w:lang w:val="en-US"/>
        </w:rPr>
        <w:t xml:space="preserve"> of agriculture. The historical aspect of research institutions in more or less covered by the collective editions devoted to their anniversary dates, reports on the work. Much of sources relating to the areas of agriculture, social infrastructure, made up of statistical publications.</w:t>
      </w:r>
    </w:p>
    <w:p w:rsidR="00B05804" w:rsidRPr="008E21F2" w:rsidRDefault="00B05804" w:rsidP="008E21F2">
      <w:pPr>
        <w:pStyle w:val="a3"/>
        <w:spacing w:line="360" w:lineRule="auto"/>
        <w:ind w:firstLine="567"/>
        <w:jc w:val="both"/>
        <w:rPr>
          <w:sz w:val="28"/>
          <w:szCs w:val="28"/>
          <w:lang w:val="en-US"/>
        </w:rPr>
      </w:pPr>
      <w:r w:rsidRPr="008E21F2">
        <w:rPr>
          <w:sz w:val="28"/>
          <w:szCs w:val="28"/>
          <w:lang w:val="en-US"/>
        </w:rPr>
        <w:t>These reviews are important for clarification of certain agricultural sectors, identifying the role of the region in all-food market of Russia. An important segment of the source is complex scientific publications of scientists and amateur researchers of the Crimea of the second half of XIX – in the beginning of the XX century, including scientific publications, proceedings of research centers in which showing overall priorities of their research work. They contain important information material, which made it possible to trace the development stages of individual branches of science, to identify and analyze research scientists. Widely used material periodicals: newspapers – “Crimea”, “Crimean Journal”, “Crimean Courier”, “News of the South”, “Russian Riviera”, “Southern Post”, “South-Russian agricultural newspaper”, “Southern Gazette”, “Yalta” and journals – “Journal of Winemaking”, “Journal of gardening, fruit-growing and horticulture”, “Crimean journal of the gardening and the winemaking”, “Fruit-growing”, – made it possible to "get used" to the era, more clearly understand the logic of the events.</w:t>
      </w:r>
    </w:p>
    <w:p w:rsidR="00B05804" w:rsidRPr="008E21F2" w:rsidRDefault="00B05804" w:rsidP="008E21F2">
      <w:pPr>
        <w:pStyle w:val="a3"/>
        <w:spacing w:line="360" w:lineRule="auto"/>
        <w:ind w:firstLine="567"/>
        <w:jc w:val="both"/>
        <w:rPr>
          <w:rStyle w:val="hps"/>
          <w:sz w:val="28"/>
          <w:szCs w:val="28"/>
          <w:lang w:val="uk-UA"/>
        </w:rPr>
      </w:pPr>
      <w:r w:rsidRPr="008E21F2">
        <w:rPr>
          <w:rStyle w:val="hps"/>
          <w:sz w:val="28"/>
          <w:szCs w:val="28"/>
          <w:lang w:val="en-US"/>
        </w:rPr>
        <w:t>Thus, the published sources on the history of research in agriculture of the Crimea in 1861-1917 were by nature diverse, and their number allows us to determine the factors intensifying industry, to conduct a series of scientific research in various aspects of the history of research in agriculture, nature conservation, the natural reserve, a case dealing with topical issues of living Crimea study period.</w:t>
      </w:r>
    </w:p>
    <w:p w:rsidR="00B05804" w:rsidRPr="008E21F2" w:rsidRDefault="00B05804" w:rsidP="008E21F2">
      <w:pPr>
        <w:pStyle w:val="a3"/>
        <w:spacing w:line="360" w:lineRule="auto"/>
        <w:ind w:firstLine="567"/>
        <w:jc w:val="both"/>
        <w:rPr>
          <w:sz w:val="28"/>
          <w:szCs w:val="28"/>
          <w:lang w:val="en-US"/>
        </w:rPr>
      </w:pPr>
      <w:r w:rsidRPr="008E21F2">
        <w:rPr>
          <w:b/>
          <w:sz w:val="28"/>
          <w:szCs w:val="28"/>
          <w:lang w:val="en-US"/>
        </w:rPr>
        <w:lastRenderedPageBreak/>
        <w:t xml:space="preserve">Keywords: </w:t>
      </w:r>
      <w:r w:rsidRPr="008E21F2">
        <w:rPr>
          <w:sz w:val="28"/>
          <w:szCs w:val="28"/>
          <w:lang w:val="en-US"/>
        </w:rPr>
        <w:t>published sources, research, agriculture, Crimea.</w:t>
      </w:r>
    </w:p>
    <w:p w:rsidR="00B05804" w:rsidRPr="008E21F2" w:rsidRDefault="00B05804" w:rsidP="008E21F2">
      <w:pPr>
        <w:spacing w:after="0" w:line="360" w:lineRule="auto"/>
        <w:ind w:firstLine="567"/>
        <w:jc w:val="both"/>
        <w:rPr>
          <w:rFonts w:ascii="Times New Roman" w:hAnsi="Times New Roman" w:cs="Times New Roman"/>
          <w:color w:val="000000"/>
          <w:sz w:val="28"/>
          <w:szCs w:val="28"/>
          <w:shd w:val="clear" w:color="auto" w:fill="FFFFFF"/>
          <w:lang w:val="en-US"/>
        </w:rPr>
      </w:pPr>
    </w:p>
    <w:p w:rsidR="008E21F2" w:rsidRDefault="00E342AA" w:rsidP="008E21F2">
      <w:pPr>
        <w:spacing w:after="0" w:line="360" w:lineRule="auto"/>
        <w:ind w:firstLine="567"/>
        <w:jc w:val="both"/>
        <w:rPr>
          <w:rFonts w:ascii="Times New Roman" w:hAnsi="Times New Roman" w:cs="Times New Roman"/>
          <w:color w:val="000000"/>
          <w:sz w:val="28"/>
          <w:szCs w:val="28"/>
          <w:lang w:val="en-US"/>
        </w:rPr>
      </w:pPr>
      <w:r w:rsidRPr="008E21F2">
        <w:rPr>
          <w:rFonts w:ascii="Times New Roman" w:hAnsi="Times New Roman" w:cs="Times New Roman"/>
          <w:color w:val="000000"/>
          <w:sz w:val="28"/>
          <w:szCs w:val="28"/>
          <w:shd w:val="clear" w:color="auto" w:fill="FFFFFF"/>
          <w:lang w:val="en-US"/>
        </w:rPr>
        <w:t>Due to the reforming of agrarian sector of economy of Ukraine there are such tasks as attraction of the latest technologies, means, techniques in agriculture development.</w:t>
      </w:r>
    </w:p>
    <w:p w:rsidR="00E342AA" w:rsidRPr="008E21F2" w:rsidRDefault="00E342AA" w:rsidP="008E21F2">
      <w:pPr>
        <w:spacing w:after="0" w:line="360" w:lineRule="auto"/>
        <w:ind w:firstLine="567"/>
        <w:jc w:val="both"/>
        <w:rPr>
          <w:rFonts w:ascii="Times New Roman" w:hAnsi="Times New Roman" w:cs="Times New Roman"/>
          <w:color w:val="000000"/>
          <w:sz w:val="28"/>
          <w:szCs w:val="28"/>
          <w:shd w:val="clear" w:color="auto" w:fill="FFFFFF"/>
          <w:lang w:val="en-US"/>
        </w:rPr>
      </w:pPr>
      <w:r w:rsidRPr="008E21F2">
        <w:rPr>
          <w:rFonts w:ascii="Times New Roman" w:hAnsi="Times New Roman" w:cs="Times New Roman"/>
          <w:color w:val="000000"/>
          <w:sz w:val="28"/>
          <w:szCs w:val="28"/>
          <w:shd w:val="clear" w:color="auto" w:fill="FFFFFF"/>
          <w:lang w:val="en-US"/>
        </w:rPr>
        <w:t xml:space="preserve">However positive experience of predecessors isn't used almost, after all isn't studied by modern researchers. It is known that in the second half of the XIX century some regions of the Russian Empire, in particular, the Crimean peninsula, in agrarian developments didn't lag behind the leading European countries. It was promoted by many factors, but first of all, scientific researches, promoted </w:t>
      </w:r>
      <w:proofErr w:type="gramStart"/>
      <w:r w:rsidRPr="008E21F2">
        <w:rPr>
          <w:rFonts w:ascii="Times New Roman" w:hAnsi="Times New Roman" w:cs="Times New Roman"/>
          <w:color w:val="000000"/>
          <w:sz w:val="28"/>
          <w:szCs w:val="28"/>
          <w:shd w:val="clear" w:color="auto" w:fill="FFFFFF"/>
          <w:lang w:val="en-US"/>
        </w:rPr>
        <w:t>an agriculture</w:t>
      </w:r>
      <w:proofErr w:type="gramEnd"/>
      <w:r w:rsidRPr="008E21F2">
        <w:rPr>
          <w:rFonts w:ascii="Times New Roman" w:hAnsi="Times New Roman" w:cs="Times New Roman"/>
          <w:color w:val="000000"/>
          <w:sz w:val="28"/>
          <w:szCs w:val="28"/>
          <w:shd w:val="clear" w:color="auto" w:fill="FFFFFF"/>
          <w:lang w:val="en-US"/>
        </w:rPr>
        <w:t xml:space="preserve"> intensification in the Crimea. Studying of this question is possible because of availability of wide layer of almost not studied published sources.</w:t>
      </w:r>
    </w:p>
    <w:p w:rsidR="00E342AA" w:rsidRPr="008E21F2" w:rsidRDefault="00E342AA" w:rsidP="008E21F2">
      <w:pPr>
        <w:spacing w:after="0" w:line="360" w:lineRule="auto"/>
        <w:ind w:firstLine="567"/>
        <w:jc w:val="both"/>
        <w:rPr>
          <w:rFonts w:ascii="Times New Roman" w:hAnsi="Times New Roman" w:cs="Times New Roman"/>
          <w:color w:val="000000"/>
          <w:sz w:val="28"/>
          <w:szCs w:val="28"/>
          <w:shd w:val="clear" w:color="auto" w:fill="FFFFFF"/>
          <w:lang w:val="en-US"/>
        </w:rPr>
      </w:pPr>
      <w:proofErr w:type="gramStart"/>
      <w:r w:rsidRPr="008E21F2">
        <w:rPr>
          <w:rFonts w:ascii="Times New Roman" w:hAnsi="Times New Roman" w:cs="Times New Roman"/>
          <w:color w:val="000000"/>
          <w:sz w:val="28"/>
          <w:szCs w:val="28"/>
          <w:shd w:val="clear" w:color="auto" w:fill="FFFFFF"/>
          <w:lang w:val="en-US"/>
        </w:rPr>
        <w:t>Analysis of the last researches and publications.</w:t>
      </w:r>
      <w:proofErr w:type="gramEnd"/>
      <w:r w:rsidRPr="008E21F2">
        <w:rPr>
          <w:rFonts w:ascii="Times New Roman" w:hAnsi="Times New Roman" w:cs="Times New Roman"/>
          <w:color w:val="000000"/>
          <w:sz w:val="28"/>
          <w:szCs w:val="28"/>
          <w:shd w:val="clear" w:color="auto" w:fill="FFFFFF"/>
          <w:lang w:val="en-US"/>
        </w:rPr>
        <w:t xml:space="preserve"> In the Soviet period there were some works which concerned separate aspects of agriculture development [1]. In the period of independence historians studied separate aspects of a problem [2], however has no work where the analysis of the published sources on investigated subjects would be made.</w:t>
      </w:r>
      <w:r w:rsidRPr="008E21F2">
        <w:rPr>
          <w:rFonts w:ascii="Times New Roman" w:hAnsi="Times New Roman" w:cs="Times New Roman"/>
          <w:color w:val="000000"/>
          <w:sz w:val="28"/>
          <w:szCs w:val="28"/>
          <w:lang w:val="en-US"/>
        </w:rPr>
        <w:br/>
      </w:r>
      <w:r w:rsidRPr="008E21F2">
        <w:rPr>
          <w:rFonts w:ascii="Times New Roman" w:hAnsi="Times New Roman" w:cs="Times New Roman"/>
          <w:color w:val="000000"/>
          <w:sz w:val="28"/>
          <w:szCs w:val="28"/>
          <w:shd w:val="clear" w:color="auto" w:fill="FFFFFF"/>
          <w:lang w:val="en-US"/>
        </w:rPr>
        <w:t>Research objective is the analysis of the published sources on stories of scientific researches in agriculture of the Crimea in 1861-1917.</w:t>
      </w:r>
      <w:r w:rsidRPr="008E21F2">
        <w:rPr>
          <w:rFonts w:ascii="Times New Roman" w:hAnsi="Times New Roman" w:cs="Times New Roman"/>
          <w:color w:val="000000"/>
          <w:sz w:val="28"/>
          <w:szCs w:val="28"/>
          <w:lang w:val="en-US"/>
        </w:rPr>
        <w:br/>
      </w:r>
      <w:proofErr w:type="gramStart"/>
      <w:r w:rsidRPr="008E21F2">
        <w:rPr>
          <w:rFonts w:ascii="Times New Roman" w:hAnsi="Times New Roman" w:cs="Times New Roman"/>
          <w:color w:val="000000"/>
          <w:sz w:val="28"/>
          <w:szCs w:val="28"/>
          <w:shd w:val="clear" w:color="auto" w:fill="FFFFFF"/>
          <w:lang w:val="en-US"/>
        </w:rPr>
        <w:t>Statement of the main material.</w:t>
      </w:r>
      <w:proofErr w:type="gramEnd"/>
      <w:r w:rsidRPr="008E21F2">
        <w:rPr>
          <w:rFonts w:ascii="Times New Roman" w:hAnsi="Times New Roman" w:cs="Times New Roman"/>
          <w:color w:val="000000"/>
          <w:sz w:val="28"/>
          <w:szCs w:val="28"/>
          <w:shd w:val="clear" w:color="auto" w:fill="FFFFFF"/>
          <w:lang w:val="en-US"/>
        </w:rPr>
        <w:t xml:space="preserve"> The published sources on a studied problem are presented by such types as : the documentary(legislative and normative legal acts, materials of office-work of public institutions and public organizations) ;statistical materials; scientific publications of scientists and amateur researchers of the Crimea of the second half of XIX - the XX century beginning; the periodicals publication which are storing in funds of National library of Ukraine by V. I. Vernadsky, The state historical library of Ukraine, scientific library of Taurian National University by V. I. Vernadsky, Scientific library of the Southern branch "Crimean Agrotechnological University" ,National Agrarian University, Scientific library "Tavrika" by H. H. Steven, rare editions of Yalta city library by A. P. Chekhov, Scientific library of Magarach Institute. </w:t>
      </w:r>
      <w:r w:rsidR="00B05804" w:rsidRPr="008E21F2">
        <w:rPr>
          <w:rFonts w:ascii="Times New Roman" w:hAnsi="Times New Roman" w:cs="Times New Roman"/>
          <w:color w:val="000000"/>
          <w:sz w:val="28"/>
          <w:szCs w:val="28"/>
          <w:shd w:val="clear" w:color="auto" w:fill="FFFFFF"/>
          <w:lang w:val="en-US"/>
        </w:rPr>
        <w:t>Ch</w:t>
      </w:r>
      <w:r w:rsidRPr="008E21F2">
        <w:rPr>
          <w:rFonts w:ascii="Times New Roman" w:hAnsi="Times New Roman" w:cs="Times New Roman"/>
          <w:color w:val="000000"/>
          <w:sz w:val="28"/>
          <w:szCs w:val="28"/>
          <w:shd w:val="clear" w:color="auto" w:fill="FFFFFF"/>
          <w:lang w:val="en-US"/>
        </w:rPr>
        <w:t xml:space="preserve">aracterizing the group of </w:t>
      </w:r>
      <w:r w:rsidRPr="008E21F2">
        <w:rPr>
          <w:rFonts w:ascii="Times New Roman" w:hAnsi="Times New Roman" w:cs="Times New Roman"/>
          <w:color w:val="000000"/>
          <w:sz w:val="28"/>
          <w:szCs w:val="28"/>
          <w:shd w:val="clear" w:color="auto" w:fill="FFFFFF"/>
          <w:lang w:val="en-US"/>
        </w:rPr>
        <w:lastRenderedPageBreak/>
        <w:t>specified sources, we will note that in the imperial legislation of the second half of XIX - the beginning of the XX century the following legal acts took place: basic laws, emergency laws, decrees, manifestos, provisions, rescripts, rules and also some other. His researchers are inclined to distribute laws in two groups: one (the main part) reminded the order on small questions of administrative management, others concerned, if not all citizens of the empire, at least, its considerable part. Such were, for example, "The provision on provincial and district territorial establishments" [3, p. 209-228], "The agriculture charter" [4, p. 304-473], "Establishment of the ministries" [5, p. 7-9], "About the obvodnitelny capital in the Crimea" [4, p. 321-322].</w:t>
      </w:r>
    </w:p>
    <w:p w:rsidR="00E342AA" w:rsidRPr="008E21F2" w:rsidRDefault="00E342AA" w:rsidP="008E21F2">
      <w:pPr>
        <w:spacing w:after="0" w:line="360" w:lineRule="auto"/>
        <w:ind w:firstLine="567"/>
        <w:jc w:val="both"/>
        <w:rPr>
          <w:rFonts w:ascii="Times New Roman" w:eastAsia="Times New Roman" w:hAnsi="Times New Roman" w:cs="Times New Roman"/>
          <w:color w:val="000000"/>
          <w:sz w:val="28"/>
          <w:szCs w:val="28"/>
          <w:lang w:val="en-US"/>
        </w:rPr>
      </w:pPr>
      <w:r w:rsidRPr="008E21F2">
        <w:rPr>
          <w:rFonts w:ascii="Times New Roman" w:eastAsia="Times New Roman" w:hAnsi="Times New Roman" w:cs="Times New Roman"/>
          <w:color w:val="000000"/>
          <w:sz w:val="28"/>
          <w:szCs w:val="28"/>
          <w:lang w:val="en-US"/>
        </w:rPr>
        <w:t xml:space="preserve">Other form of the legislation are </w:t>
      </w:r>
      <w:proofErr w:type="gramStart"/>
      <w:r w:rsidRPr="008E21F2">
        <w:rPr>
          <w:rFonts w:ascii="Times New Roman" w:eastAsia="Times New Roman" w:hAnsi="Times New Roman" w:cs="Times New Roman"/>
          <w:color w:val="000000"/>
          <w:sz w:val="28"/>
          <w:szCs w:val="28"/>
          <w:lang w:val="en-US"/>
        </w:rPr>
        <w:t>manifestos ,which</w:t>
      </w:r>
      <w:proofErr w:type="gramEnd"/>
      <w:r w:rsidRPr="008E21F2">
        <w:rPr>
          <w:rFonts w:ascii="Times New Roman" w:eastAsia="Times New Roman" w:hAnsi="Times New Roman" w:cs="Times New Roman"/>
          <w:color w:val="000000"/>
          <w:sz w:val="28"/>
          <w:szCs w:val="28"/>
          <w:lang w:val="en-US"/>
        </w:rPr>
        <w:t>, in turn, shared in two groups: the manifestos dated for crowning of the new reign; the manifestos published in connection with the address of the reign to the people. The Manifesto, dated by February 19, 1861, is also belonged to such provisious.</w:t>
      </w:r>
      <w:r w:rsidRPr="008E21F2">
        <w:rPr>
          <w:rFonts w:ascii="Times New Roman" w:eastAsia="Times New Roman" w:hAnsi="Times New Roman" w:cs="Times New Roman"/>
          <w:color w:val="000000"/>
          <w:sz w:val="28"/>
          <w:szCs w:val="28"/>
          <w:lang w:val="en-US"/>
        </w:rPr>
        <w:br/>
        <w:t>Arrangements to a form of acts there was "Position" which, in fact, represented set of rules which defined a system, the rights and duties of separate estates and groups of the population. Most often it was "Position" of the State Council or other establishments, for example, the Ministries of the state property, the Ministry of Finance, Department of agriculture and others.</w:t>
      </w:r>
    </w:p>
    <w:p w:rsidR="00E342AA" w:rsidRPr="008E21F2" w:rsidRDefault="00E342AA" w:rsidP="008E21F2">
      <w:pPr>
        <w:spacing w:after="0" w:line="360" w:lineRule="auto"/>
        <w:ind w:firstLine="567"/>
        <w:jc w:val="both"/>
        <w:rPr>
          <w:rFonts w:ascii="Times New Roman" w:hAnsi="Times New Roman" w:cs="Times New Roman"/>
          <w:sz w:val="28"/>
          <w:szCs w:val="28"/>
          <w:lang w:val="en-US"/>
        </w:rPr>
      </w:pPr>
      <w:r w:rsidRPr="008E21F2">
        <w:rPr>
          <w:rFonts w:ascii="Times New Roman" w:hAnsi="Times New Roman" w:cs="Times New Roman"/>
          <w:sz w:val="28"/>
          <w:szCs w:val="28"/>
          <w:lang w:val="en-US"/>
        </w:rPr>
        <w:t xml:space="preserve">Another form of documents is presented </w:t>
      </w:r>
      <w:r w:rsidRPr="008E21F2">
        <w:rPr>
          <w:rFonts w:ascii="Times New Roman" w:hAnsi="Arial Unicode MS" w:cs="Times New Roman"/>
          <w:sz w:val="28"/>
          <w:szCs w:val="28"/>
          <w:lang w:val="en-US"/>
        </w:rPr>
        <w:t>​​</w:t>
      </w:r>
      <w:r w:rsidRPr="008E21F2">
        <w:rPr>
          <w:rFonts w:ascii="Times New Roman" w:hAnsi="Times New Roman" w:cs="Times New Roman"/>
          <w:sz w:val="28"/>
          <w:szCs w:val="28"/>
          <w:lang w:val="en-US"/>
        </w:rPr>
        <w:t xml:space="preserve"> by resolutions of provincial and district counties: Taurian provincial zemstvo [6], Yalta district zemstvo [7]. They allow </w:t>
      </w:r>
      <w:proofErr w:type="gramStart"/>
      <w:r w:rsidRPr="008E21F2">
        <w:rPr>
          <w:rFonts w:ascii="Times New Roman" w:hAnsi="Times New Roman" w:cs="Times New Roman"/>
          <w:sz w:val="28"/>
          <w:szCs w:val="28"/>
          <w:lang w:val="en-US"/>
        </w:rPr>
        <w:t>to study a place and a role of zemstvoes in the organization of scientifically – research area, and also separate</w:t>
      </w:r>
      <w:proofErr w:type="gramEnd"/>
      <w:r w:rsidRPr="008E21F2">
        <w:rPr>
          <w:rFonts w:ascii="Times New Roman" w:hAnsi="Times New Roman" w:cs="Times New Roman"/>
          <w:sz w:val="28"/>
          <w:szCs w:val="28"/>
          <w:lang w:val="en-US"/>
        </w:rPr>
        <w:t xml:space="preserve"> scientifically - research centers which are submitted to them.</w:t>
      </w:r>
    </w:p>
    <w:p w:rsidR="00E342AA" w:rsidRPr="008E21F2" w:rsidRDefault="00E342AA" w:rsidP="008E21F2">
      <w:pPr>
        <w:spacing w:after="0" w:line="360" w:lineRule="auto"/>
        <w:ind w:firstLine="567"/>
        <w:jc w:val="both"/>
        <w:rPr>
          <w:rFonts w:ascii="Times New Roman" w:hAnsi="Times New Roman" w:cs="Times New Roman"/>
          <w:sz w:val="28"/>
          <w:szCs w:val="28"/>
          <w:lang w:val="en-US"/>
        </w:rPr>
      </w:pPr>
      <w:r w:rsidRPr="008E21F2">
        <w:rPr>
          <w:rFonts w:ascii="Times New Roman" w:hAnsi="Times New Roman" w:cs="Times New Roman"/>
          <w:sz w:val="28"/>
          <w:szCs w:val="28"/>
          <w:lang w:val="en-US"/>
        </w:rPr>
        <w:t xml:space="preserve">Materials in the form of reviews, inspection reports, sketches which were prepared by the government officials due to the special order of the appropriate government bodies:" The </w:t>
      </w:r>
      <w:r w:rsidR="008E21F2">
        <w:rPr>
          <w:rFonts w:ascii="Times New Roman" w:hAnsi="Times New Roman" w:cs="Times New Roman"/>
          <w:sz w:val="28"/>
          <w:szCs w:val="28"/>
          <w:lang w:val="en-US"/>
        </w:rPr>
        <w:t>R</w:t>
      </w:r>
      <w:r w:rsidRPr="008E21F2">
        <w:rPr>
          <w:rFonts w:ascii="Times New Roman" w:hAnsi="Times New Roman" w:cs="Times New Roman"/>
          <w:sz w:val="28"/>
          <w:szCs w:val="28"/>
          <w:lang w:val="en-US"/>
        </w:rPr>
        <w:t xml:space="preserve">eport on special meeting about needs of the agricultural industry" [8], "The Review of fruit growing development in Russia, on areas" [9], "The Sketch of wine growing and winemaking provision in Russia" [10], "Wine growing and winemaking in valleys of the Crimea. </w:t>
      </w:r>
      <w:proofErr w:type="gramStart"/>
      <w:r w:rsidRPr="008E21F2">
        <w:rPr>
          <w:rFonts w:ascii="Times New Roman" w:hAnsi="Times New Roman" w:cs="Times New Roman"/>
          <w:sz w:val="28"/>
          <w:szCs w:val="28"/>
          <w:lang w:val="en-US"/>
        </w:rPr>
        <w:t xml:space="preserve">Inspector in agriculture </w:t>
      </w:r>
      <w:r w:rsidRPr="008E21F2">
        <w:rPr>
          <w:rFonts w:ascii="Times New Roman" w:hAnsi="Times New Roman" w:cs="Times New Roman"/>
          <w:sz w:val="28"/>
          <w:szCs w:val="28"/>
          <w:lang w:val="en-US"/>
        </w:rPr>
        <w:lastRenderedPageBreak/>
        <w:t xml:space="preserve">Shchepkin S. P. (From the report to the Minister from the state </w:t>
      </w:r>
      <w:r w:rsidR="008E21F2">
        <w:rPr>
          <w:rFonts w:ascii="Times New Roman" w:hAnsi="Times New Roman" w:cs="Times New Roman"/>
          <w:sz w:val="28"/>
          <w:szCs w:val="28"/>
          <w:lang w:val="en-US"/>
        </w:rPr>
        <w:t>property</w:t>
      </w:r>
      <w:r w:rsidRPr="008E21F2">
        <w:rPr>
          <w:rFonts w:ascii="Times New Roman" w:hAnsi="Times New Roman" w:cs="Times New Roman"/>
          <w:sz w:val="28"/>
          <w:szCs w:val="28"/>
          <w:lang w:val="en-US"/>
        </w:rPr>
        <w:t>)" [11], "Technical processing of fruits and vegetables.</w:t>
      </w:r>
      <w:proofErr w:type="gramEnd"/>
      <w:r w:rsidRPr="008E21F2">
        <w:rPr>
          <w:rFonts w:ascii="Times New Roman" w:hAnsi="Times New Roman" w:cs="Times New Roman"/>
          <w:sz w:val="28"/>
          <w:szCs w:val="28"/>
          <w:lang w:val="en-US"/>
        </w:rPr>
        <w:t xml:space="preserve"> Their internal movement and turns of foreign trade" [12], "Fruit growing in the Crimea" [13], "About a condition of wine growing and winemaking on the Southern coast of the Crimea" A. Knyazhevich [14], "The Imperial Nikitsky Garden and Magarachsky school of winemaking" M. Skvortsova [15], form complete scientific development pictures of scientifically - research put, the separate scientific directions and agriculture branches.</w:t>
      </w:r>
    </w:p>
    <w:p w:rsidR="00E342AA" w:rsidRPr="008E21F2" w:rsidRDefault="00E342AA" w:rsidP="008E21F2">
      <w:pPr>
        <w:spacing w:after="0" w:line="360" w:lineRule="auto"/>
        <w:ind w:firstLine="567"/>
        <w:jc w:val="both"/>
        <w:rPr>
          <w:rFonts w:ascii="Times New Roman" w:hAnsi="Times New Roman" w:cs="Times New Roman"/>
          <w:sz w:val="28"/>
          <w:szCs w:val="28"/>
          <w:lang w:val="en-US"/>
        </w:rPr>
      </w:pPr>
      <w:r w:rsidRPr="008E21F2">
        <w:rPr>
          <w:rFonts w:ascii="Times New Roman" w:hAnsi="Times New Roman" w:cs="Times New Roman"/>
          <w:sz w:val="28"/>
          <w:szCs w:val="28"/>
          <w:lang w:val="en-US"/>
        </w:rPr>
        <w:t xml:space="preserve">In the collective sets which are devoted to anniversaries of scientifically - research establishments the historical aspect of their activity [16] was shined in some degree. They were published once time in five - ten years, </w:t>
      </w:r>
      <w:proofErr w:type="gramStart"/>
      <w:r w:rsidRPr="008E21F2">
        <w:rPr>
          <w:rFonts w:ascii="Times New Roman" w:hAnsi="Times New Roman" w:cs="Times New Roman"/>
          <w:sz w:val="28"/>
          <w:szCs w:val="28"/>
          <w:lang w:val="en-US"/>
        </w:rPr>
        <w:t>mainly ,</w:t>
      </w:r>
      <w:proofErr w:type="gramEnd"/>
      <w:r w:rsidRPr="008E21F2">
        <w:rPr>
          <w:rFonts w:ascii="Times New Roman" w:hAnsi="Times New Roman" w:cs="Times New Roman"/>
          <w:sz w:val="28"/>
          <w:szCs w:val="28"/>
          <w:lang w:val="en-US"/>
        </w:rPr>
        <w:t xml:space="preserve"> and contained materials which reflected practically all sides of their activity. Sometimes sets were supplemented with scientific articles for the purpose of informing of scientific community about some professional achievements and opening.</w:t>
      </w:r>
    </w:p>
    <w:p w:rsidR="00E342AA" w:rsidRPr="008E21F2" w:rsidRDefault="00E342AA" w:rsidP="008E21F2">
      <w:pPr>
        <w:spacing w:after="0" w:line="360" w:lineRule="auto"/>
        <w:ind w:firstLine="567"/>
        <w:jc w:val="both"/>
        <w:rPr>
          <w:rFonts w:ascii="Times New Roman" w:hAnsi="Times New Roman" w:cs="Times New Roman"/>
          <w:sz w:val="28"/>
          <w:szCs w:val="28"/>
          <w:lang w:val="en-US"/>
        </w:rPr>
      </w:pPr>
      <w:r w:rsidRPr="008E21F2">
        <w:rPr>
          <w:rFonts w:ascii="Times New Roman" w:hAnsi="Times New Roman" w:cs="Times New Roman"/>
          <w:sz w:val="28"/>
          <w:szCs w:val="28"/>
          <w:lang w:val="en-US"/>
        </w:rPr>
        <w:t xml:space="preserve">Reports on work which  were published by separate editions of the Nikitsky Botanical Garden [17], </w:t>
      </w:r>
      <w:r w:rsidR="008E21F2">
        <w:rPr>
          <w:rFonts w:ascii="Times New Roman" w:hAnsi="Times New Roman" w:cs="Times New Roman"/>
          <w:sz w:val="28"/>
          <w:szCs w:val="28"/>
          <w:lang w:val="en-US"/>
        </w:rPr>
        <w:t>Crimea-</w:t>
      </w:r>
      <w:r w:rsidRPr="008E21F2">
        <w:rPr>
          <w:rFonts w:ascii="Times New Roman" w:hAnsi="Times New Roman" w:cs="Times New Roman"/>
          <w:sz w:val="28"/>
          <w:szCs w:val="28"/>
          <w:lang w:val="en-US"/>
        </w:rPr>
        <w:t>Caucasian mountain club [18], The Crimean society of scientists and fans of the nature [19], The Crimean water prospecting party [20], Natural -  historical museum of the Taurian provincial county[21], allow to reflect organizational structure of scientific institutions, the main milestones and spheres  activity of  a personal contribution of researchers and fans of the nature in the  development of scientific branches, and also to systematize the bibliography, to open a range of scientific cooperation of scientists, etc.</w:t>
      </w:r>
    </w:p>
    <w:p w:rsidR="00E342AA" w:rsidRPr="008E21F2" w:rsidRDefault="00E342AA" w:rsidP="008E21F2">
      <w:pPr>
        <w:spacing w:after="0" w:line="360" w:lineRule="auto"/>
        <w:ind w:firstLine="567"/>
        <w:jc w:val="both"/>
        <w:rPr>
          <w:rFonts w:ascii="Times New Roman" w:eastAsia="Times New Roman" w:hAnsi="Times New Roman" w:cs="Times New Roman"/>
          <w:color w:val="000000"/>
          <w:sz w:val="28"/>
          <w:szCs w:val="28"/>
          <w:lang w:val="en-US"/>
        </w:rPr>
      </w:pPr>
      <w:r w:rsidRPr="008E21F2">
        <w:rPr>
          <w:rFonts w:ascii="Times New Roman" w:eastAsia="Times New Roman" w:hAnsi="Times New Roman" w:cs="Times New Roman"/>
          <w:color w:val="000000"/>
          <w:sz w:val="28"/>
          <w:szCs w:val="28"/>
          <w:lang w:val="en-US"/>
        </w:rPr>
        <w:t xml:space="preserve">A large number of sources relating to the development of industries of agriculture, social infrastructure, made </w:t>
      </w:r>
      <w:r w:rsidRPr="008E21F2">
        <w:rPr>
          <w:rFonts w:ascii="Cambria Math" w:eastAsia="Times New Roman" w:hAnsi="Cambria Math" w:cs="Times New Roman"/>
          <w:color w:val="000000"/>
          <w:sz w:val="28"/>
          <w:szCs w:val="28"/>
          <w:lang w:val="en-US"/>
        </w:rPr>
        <w:t>​​</w:t>
      </w:r>
      <w:r w:rsidRPr="008E21F2">
        <w:rPr>
          <w:rFonts w:ascii="Times New Roman" w:eastAsia="Times New Roman" w:hAnsi="Times New Roman" w:cs="Times New Roman"/>
          <w:color w:val="000000"/>
          <w:sz w:val="28"/>
          <w:szCs w:val="28"/>
          <w:lang w:val="en-US"/>
        </w:rPr>
        <w:t xml:space="preserve">up of statistical </w:t>
      </w:r>
      <w:proofErr w:type="gramStart"/>
      <w:r w:rsidRPr="008E21F2">
        <w:rPr>
          <w:rFonts w:ascii="Times New Roman" w:eastAsia="Times New Roman" w:hAnsi="Times New Roman" w:cs="Times New Roman"/>
          <w:color w:val="000000"/>
          <w:sz w:val="28"/>
          <w:szCs w:val="28"/>
          <w:lang w:val="en-US"/>
        </w:rPr>
        <w:t>publications ,</w:t>
      </w:r>
      <w:proofErr w:type="gramEnd"/>
      <w:r w:rsidRPr="008E21F2">
        <w:rPr>
          <w:rFonts w:ascii="Times New Roman" w:eastAsia="Times New Roman" w:hAnsi="Times New Roman" w:cs="Times New Roman"/>
          <w:color w:val="000000"/>
          <w:sz w:val="28"/>
          <w:szCs w:val="28"/>
          <w:lang w:val="en-US"/>
        </w:rPr>
        <w:t xml:space="preserve"> subordinate , in some cases , the Central Statistical Committee, and others - local self-government , community organizations, including the special role played by agricultural companies with their many scientific research un</w:t>
      </w:r>
      <w:r w:rsidR="00B05804" w:rsidRPr="008E21F2">
        <w:rPr>
          <w:rFonts w:ascii="Times New Roman" w:eastAsia="Times New Roman" w:hAnsi="Times New Roman" w:cs="Times New Roman"/>
          <w:color w:val="000000"/>
          <w:sz w:val="28"/>
          <w:szCs w:val="28"/>
          <w:lang w:val="en-US"/>
        </w:rPr>
        <w:t xml:space="preserve">its. Among these publications "The year </w:t>
      </w:r>
      <w:r w:rsidRPr="008E21F2">
        <w:rPr>
          <w:rFonts w:ascii="Times New Roman" w:eastAsia="Times New Roman" w:hAnsi="Times New Roman" w:cs="Times New Roman"/>
          <w:color w:val="000000"/>
          <w:sz w:val="28"/>
          <w:szCs w:val="28"/>
          <w:lang w:val="en-US"/>
        </w:rPr>
        <w:t xml:space="preserve">1881 </w:t>
      </w:r>
      <w:r w:rsidR="00B05804" w:rsidRPr="008E21F2">
        <w:rPr>
          <w:rFonts w:ascii="Times New Roman" w:eastAsia="Times New Roman" w:hAnsi="Times New Roman" w:cs="Times New Roman"/>
          <w:color w:val="000000"/>
          <w:sz w:val="28"/>
          <w:szCs w:val="28"/>
          <w:lang w:val="en-US"/>
        </w:rPr>
        <w:t xml:space="preserve">in agricultural respect" [22 ] - </w:t>
      </w:r>
      <w:r w:rsidRPr="008E21F2">
        <w:rPr>
          <w:rFonts w:ascii="Times New Roman" w:eastAsia="Times New Roman" w:hAnsi="Times New Roman" w:cs="Times New Roman"/>
          <w:color w:val="000000"/>
          <w:sz w:val="28"/>
          <w:szCs w:val="28"/>
          <w:lang w:val="en-US"/>
        </w:rPr>
        <w:t xml:space="preserve">annual statistical </w:t>
      </w:r>
      <w:r w:rsidR="00B05804" w:rsidRPr="008E21F2">
        <w:rPr>
          <w:rFonts w:ascii="Times New Roman" w:eastAsia="Times New Roman" w:hAnsi="Times New Roman" w:cs="Times New Roman"/>
          <w:color w:val="000000"/>
          <w:sz w:val="28"/>
          <w:szCs w:val="28"/>
          <w:lang w:val="en-US"/>
        </w:rPr>
        <w:t>reports (in 1881-1915 years), "Referential</w:t>
      </w:r>
      <w:r w:rsidRPr="008E21F2">
        <w:rPr>
          <w:rFonts w:ascii="Times New Roman" w:eastAsia="Times New Roman" w:hAnsi="Times New Roman" w:cs="Times New Roman"/>
          <w:color w:val="000000"/>
          <w:sz w:val="28"/>
          <w:szCs w:val="28"/>
          <w:lang w:val="en-US"/>
        </w:rPr>
        <w:t xml:space="preserve"> Detail</w:t>
      </w:r>
      <w:r w:rsidR="00B05804" w:rsidRPr="008E21F2">
        <w:rPr>
          <w:rFonts w:ascii="Times New Roman" w:eastAsia="Times New Roman" w:hAnsi="Times New Roman" w:cs="Times New Roman"/>
          <w:color w:val="000000"/>
          <w:sz w:val="28"/>
          <w:szCs w:val="28"/>
          <w:lang w:val="en-US"/>
        </w:rPr>
        <w:t xml:space="preserve">s on </w:t>
      </w:r>
      <w:r w:rsidRPr="008E21F2">
        <w:rPr>
          <w:rFonts w:ascii="Times New Roman" w:eastAsia="Times New Roman" w:hAnsi="Times New Roman" w:cs="Times New Roman"/>
          <w:color w:val="000000"/>
          <w:sz w:val="28"/>
          <w:szCs w:val="28"/>
          <w:lang w:val="en-US"/>
        </w:rPr>
        <w:t xml:space="preserve"> </w:t>
      </w:r>
      <w:r w:rsidR="00B05804" w:rsidRPr="008E21F2">
        <w:rPr>
          <w:rFonts w:ascii="Times New Roman" w:eastAsia="Times New Roman" w:hAnsi="Times New Roman" w:cs="Times New Roman"/>
          <w:color w:val="000000"/>
          <w:sz w:val="28"/>
          <w:szCs w:val="28"/>
          <w:lang w:val="en-US"/>
        </w:rPr>
        <w:t>agricultural</w:t>
      </w:r>
      <w:r w:rsidRPr="008E21F2">
        <w:rPr>
          <w:rFonts w:ascii="Times New Roman" w:eastAsia="Times New Roman" w:hAnsi="Times New Roman" w:cs="Times New Roman"/>
          <w:color w:val="000000"/>
          <w:sz w:val="28"/>
          <w:szCs w:val="28"/>
          <w:lang w:val="en-US"/>
        </w:rPr>
        <w:t xml:space="preserve"> society </w:t>
      </w:r>
      <w:r w:rsidR="00B05804" w:rsidRPr="008E21F2">
        <w:rPr>
          <w:rFonts w:ascii="Times New Roman" w:eastAsia="Times New Roman" w:hAnsi="Times New Roman" w:cs="Times New Roman"/>
          <w:color w:val="000000"/>
          <w:sz w:val="28"/>
          <w:szCs w:val="28"/>
          <w:lang w:val="en-US"/>
        </w:rPr>
        <w:lastRenderedPageBreak/>
        <w:t>according to data in 1915</w:t>
      </w:r>
      <w:r w:rsidRPr="008E21F2">
        <w:rPr>
          <w:rFonts w:ascii="Times New Roman" w:eastAsia="Times New Roman" w:hAnsi="Times New Roman" w:cs="Times New Roman"/>
          <w:color w:val="000000"/>
          <w:sz w:val="28"/>
          <w:szCs w:val="28"/>
          <w:lang w:val="en-US"/>
        </w:rPr>
        <w:t xml:space="preserve">" [23 ], which published by the Department of Agriculture under the Ministry of agriculture and State Property (then Department of rural savings and agricultural Statistics of the Main Department of </w:t>
      </w:r>
      <w:r w:rsidR="00B05804" w:rsidRPr="008E21F2">
        <w:rPr>
          <w:rFonts w:ascii="Times New Roman" w:eastAsia="Times New Roman" w:hAnsi="Times New Roman" w:cs="Times New Roman"/>
          <w:color w:val="000000"/>
          <w:sz w:val="28"/>
          <w:szCs w:val="28"/>
          <w:lang w:val="en-US"/>
        </w:rPr>
        <w:t>Agriculture and Land Management</w:t>
      </w:r>
      <w:r w:rsidRPr="008E21F2">
        <w:rPr>
          <w:rFonts w:ascii="Times New Roman" w:eastAsia="Times New Roman" w:hAnsi="Times New Roman" w:cs="Times New Roman"/>
          <w:color w:val="000000"/>
          <w:sz w:val="28"/>
          <w:szCs w:val="28"/>
          <w:lang w:val="en-US"/>
        </w:rPr>
        <w:t>).</w:t>
      </w:r>
    </w:p>
    <w:p w:rsidR="00A37EDE" w:rsidRPr="008E21F2" w:rsidRDefault="00A37EDE" w:rsidP="008E21F2">
      <w:pPr>
        <w:spacing w:after="0" w:line="360" w:lineRule="auto"/>
        <w:ind w:firstLine="567"/>
        <w:jc w:val="both"/>
        <w:rPr>
          <w:rFonts w:ascii="Times New Roman" w:hAnsi="Times New Roman" w:cs="Times New Roman"/>
          <w:sz w:val="28"/>
          <w:szCs w:val="28"/>
          <w:lang w:val="en-US"/>
        </w:rPr>
      </w:pPr>
      <w:r w:rsidRPr="008E21F2">
        <w:rPr>
          <w:rFonts w:ascii="Times New Roman" w:hAnsi="Times New Roman" w:cs="Times New Roman"/>
          <w:sz w:val="28"/>
          <w:szCs w:val="28"/>
          <w:lang w:val="en-US"/>
        </w:rPr>
        <w:t>The land statistics, presented by "Agricultural survey of Taurian province for 1899-1912" [24], which was annually published during the years 1900-1913 by the Statistical office of the Taurian province municipality, was productively used. The reports contain important information regarding to the clarification of the development of individual sectors of agriculture, determination of a role of region in the Russian general food market.</w:t>
      </w:r>
    </w:p>
    <w:p w:rsidR="00A37EDE" w:rsidRPr="008E21F2" w:rsidRDefault="00A37EDE" w:rsidP="008E21F2">
      <w:pPr>
        <w:spacing w:after="0" w:line="360" w:lineRule="auto"/>
        <w:ind w:firstLine="567"/>
        <w:jc w:val="both"/>
        <w:rPr>
          <w:rFonts w:ascii="Times New Roman" w:hAnsi="Times New Roman" w:cs="Times New Roman"/>
          <w:sz w:val="28"/>
          <w:szCs w:val="28"/>
          <w:lang w:val="en-US"/>
        </w:rPr>
      </w:pPr>
      <w:r w:rsidRPr="008E21F2">
        <w:rPr>
          <w:rFonts w:ascii="Times New Roman" w:hAnsi="Times New Roman" w:cs="Times New Roman"/>
          <w:sz w:val="28"/>
          <w:szCs w:val="28"/>
          <w:lang w:val="en-US"/>
        </w:rPr>
        <w:t>An important segment of the source complex is represented by scientific publications of scientists and researchers-enthusiasts o</w:t>
      </w:r>
      <w:bookmarkStart w:id="0" w:name="_GoBack"/>
      <w:bookmarkEnd w:id="0"/>
      <w:r w:rsidRPr="008E21F2">
        <w:rPr>
          <w:rFonts w:ascii="Times New Roman" w:hAnsi="Times New Roman" w:cs="Times New Roman"/>
          <w:sz w:val="28"/>
          <w:szCs w:val="28"/>
          <w:lang w:val="en-US"/>
        </w:rPr>
        <w:t>f the Crimea of the second half of XIX - early XX century, in particular, scientific journals, compilations of scientific-research centers, which showed the common priorities for their research work. They contain significant informational material, which has made it possible gradually to trace the development of individual branches of science, to identify and analyze the researches of scientists.</w:t>
      </w:r>
    </w:p>
    <w:p w:rsidR="00A37EDE" w:rsidRPr="008E21F2" w:rsidRDefault="00A37EDE" w:rsidP="008E21F2">
      <w:pPr>
        <w:spacing w:after="0" w:line="360" w:lineRule="auto"/>
        <w:ind w:firstLine="567"/>
        <w:jc w:val="both"/>
        <w:rPr>
          <w:rFonts w:ascii="Times New Roman" w:hAnsi="Times New Roman" w:cs="Times New Roman"/>
          <w:sz w:val="28"/>
          <w:szCs w:val="28"/>
          <w:lang w:val="en-US"/>
        </w:rPr>
      </w:pPr>
      <w:r w:rsidRPr="008E21F2">
        <w:rPr>
          <w:rFonts w:ascii="Times New Roman" w:hAnsi="Times New Roman" w:cs="Times New Roman"/>
          <w:sz w:val="28"/>
          <w:szCs w:val="28"/>
          <w:lang w:val="en-US"/>
        </w:rPr>
        <w:t xml:space="preserve">Scientific publications of O. Bazarov on General issues of horticulture and viticulture organization, winemaking, the aromatic plants study [25]; of Y. Wulf - technologies of olives’ cultivation, Crimean yailas melioration [26]; of M. Holovkinsky - the question of melioration and water supply, hydrology [27]; of V. Dokuchayev - soil science [28]; of F. Khalaidi - fruit-growing, gardening [29]; of V. Lubimenko - general questions of viticulture, horticulture, technology of tobacco cultivation, technologies of medicinal plants’ cultivation and their usage [30]; of S. Mokrjzetsky - means of pest control, entomology questions, technology of tobacco growing and its processing, organization of agricultural experimental station in the Crimea [31]; of A. Potebnya - general questions of viticulture, fungal diseases [32]; of L. Simirenko - fruit gardening [33]; of M. Tzabel - gardening and wine growing, winemaking, phylloxera control [34]; of O. Yanata – pests study </w:t>
      </w:r>
      <w:r w:rsidRPr="008E21F2">
        <w:rPr>
          <w:rFonts w:ascii="Times New Roman" w:hAnsi="Times New Roman" w:cs="Times New Roman"/>
          <w:sz w:val="28"/>
          <w:szCs w:val="28"/>
          <w:lang w:val="en-US"/>
        </w:rPr>
        <w:lastRenderedPageBreak/>
        <w:t>[35], disclose the conceptual, theoretical issues on which the scientists have focused.</w:t>
      </w:r>
    </w:p>
    <w:p w:rsidR="00A37EDE" w:rsidRPr="008E21F2" w:rsidRDefault="00A37EDE" w:rsidP="008E21F2">
      <w:pPr>
        <w:spacing w:after="0" w:line="360" w:lineRule="auto"/>
        <w:ind w:firstLine="567"/>
        <w:jc w:val="both"/>
        <w:rPr>
          <w:rFonts w:ascii="Times New Roman" w:hAnsi="Times New Roman" w:cs="Times New Roman"/>
          <w:sz w:val="28"/>
          <w:szCs w:val="28"/>
          <w:lang w:val="en-US"/>
        </w:rPr>
      </w:pPr>
      <w:r w:rsidRPr="008E21F2">
        <w:rPr>
          <w:rFonts w:ascii="Times New Roman" w:hAnsi="Times New Roman" w:cs="Times New Roman"/>
          <w:sz w:val="28"/>
          <w:szCs w:val="28"/>
          <w:lang w:val="en-US"/>
        </w:rPr>
        <w:t>From the source point of view, the magazines and newspapers, which had their purpose, subject and readers, kindle the special interest. Widely used material of periodicals gave the opportunity to “play” in an epoch, and to understand the logic of the events more clearly. The study used materials of such periodicals as: newspapers - "Crimea", "Crimean Bulletin", "Crimean courier", "News of the South", "Russian Riviera", "South mail", "South-Russian agricultural newspaper", "South journal", "Yalta" [36] and such magazines as "Bulletin of winemaking", "Journal of horticulture, fruit growing and gardening", "Crimean Bulletin of gardening and wine-making", "Fruit growing" [37], etc. Articles and notes, published in those journals contained facts and information that allowed better understanding of the development of the local branches of agriculture, environmental protection, economic and social problems of the Crimea.</w:t>
      </w:r>
    </w:p>
    <w:p w:rsidR="0077498C" w:rsidRPr="008E21F2" w:rsidRDefault="00A37EDE" w:rsidP="008E21F2">
      <w:pPr>
        <w:spacing w:after="0" w:line="360" w:lineRule="auto"/>
        <w:ind w:firstLine="567"/>
        <w:jc w:val="both"/>
        <w:rPr>
          <w:rFonts w:ascii="Times New Roman" w:hAnsi="Times New Roman" w:cs="Times New Roman"/>
          <w:sz w:val="28"/>
          <w:szCs w:val="28"/>
          <w:lang w:val="en-US"/>
        </w:rPr>
      </w:pPr>
      <w:proofErr w:type="gramStart"/>
      <w:r w:rsidRPr="008E21F2">
        <w:rPr>
          <w:rFonts w:ascii="Times New Roman" w:hAnsi="Times New Roman" w:cs="Times New Roman"/>
          <w:b/>
          <w:sz w:val="28"/>
          <w:szCs w:val="28"/>
          <w:lang w:val="en-US"/>
        </w:rPr>
        <w:t>The conclusions.</w:t>
      </w:r>
      <w:proofErr w:type="gramEnd"/>
      <w:r w:rsidRPr="008E21F2">
        <w:rPr>
          <w:rFonts w:ascii="Times New Roman" w:hAnsi="Times New Roman" w:cs="Times New Roman"/>
          <w:sz w:val="28"/>
          <w:szCs w:val="28"/>
          <w:lang w:val="en-US"/>
        </w:rPr>
        <w:t xml:space="preserve"> So the published sources from the history of scientific research in agriculture of the Crimea in 1861-1917 are variable of nature, and their quantity allows to find out the factors of the industry intensification; to carry out a number of researches in various aspects of history of scientific research in agriculture, environmental protection, nature reserve affairs, solving the pressing life problems of the Crimean population of the studied period, etc.</w:t>
      </w:r>
    </w:p>
    <w:p w:rsidR="00B05804" w:rsidRPr="008E21F2" w:rsidRDefault="00B05804" w:rsidP="008E21F2">
      <w:pPr>
        <w:spacing w:after="0" w:line="360" w:lineRule="auto"/>
        <w:ind w:firstLine="567"/>
        <w:jc w:val="both"/>
        <w:rPr>
          <w:rFonts w:ascii="Times New Roman" w:hAnsi="Times New Roman" w:cs="Times New Roman"/>
          <w:sz w:val="28"/>
          <w:szCs w:val="28"/>
          <w:lang w:val="en-US"/>
        </w:rPr>
      </w:pPr>
    </w:p>
    <w:p w:rsidR="00B05804" w:rsidRPr="008E21F2" w:rsidRDefault="008E21F2" w:rsidP="008E21F2">
      <w:pPr>
        <w:pStyle w:val="a3"/>
        <w:spacing w:line="360" w:lineRule="auto"/>
        <w:ind w:firstLine="567"/>
        <w:jc w:val="both"/>
        <w:rPr>
          <w:b/>
          <w:sz w:val="28"/>
          <w:szCs w:val="28"/>
          <w:lang w:val="en-US"/>
        </w:rPr>
      </w:pPr>
      <w:r>
        <w:rPr>
          <w:b/>
          <w:sz w:val="28"/>
          <w:szCs w:val="28"/>
          <w:lang w:val="en-US"/>
        </w:rPr>
        <w:t>List of sources</w:t>
      </w:r>
    </w:p>
    <w:p w:rsidR="00B05804" w:rsidRPr="008E21F2" w:rsidRDefault="00B05804" w:rsidP="008E21F2">
      <w:pPr>
        <w:pStyle w:val="a3"/>
        <w:numPr>
          <w:ilvl w:val="0"/>
          <w:numId w:val="1"/>
        </w:numPr>
        <w:spacing w:line="360" w:lineRule="auto"/>
        <w:ind w:left="0" w:firstLine="567"/>
        <w:jc w:val="both"/>
        <w:rPr>
          <w:sz w:val="28"/>
          <w:szCs w:val="28"/>
        </w:rPr>
      </w:pPr>
      <w:r w:rsidRPr="008E21F2">
        <w:rPr>
          <w:sz w:val="28"/>
          <w:szCs w:val="28"/>
        </w:rPr>
        <w:t>Потехин В. Е. Никитский ботанический сад в развитии сельского хозяйства юга России (1812 – 1861 гг.)</w:t>
      </w:r>
      <w:proofErr w:type="gramStart"/>
      <w:r w:rsidRPr="008E21F2">
        <w:rPr>
          <w:sz w:val="28"/>
          <w:szCs w:val="28"/>
        </w:rPr>
        <w:t xml:space="preserve"> :</w:t>
      </w:r>
      <w:proofErr w:type="gramEnd"/>
      <w:r w:rsidRPr="008E21F2">
        <w:rPr>
          <w:sz w:val="28"/>
          <w:szCs w:val="28"/>
        </w:rPr>
        <w:t xml:space="preserve"> дисс. … кандидата ист. наук : спец. 07.00.02 / Василий Евгеньевич Потехин. – М., 1978. – 168 с.</w:t>
      </w:r>
      <w:r w:rsidRPr="008E21F2">
        <w:rPr>
          <w:sz w:val="28"/>
          <w:szCs w:val="28"/>
          <w:lang w:val="uk-UA"/>
        </w:rPr>
        <w:t xml:space="preserve">; </w:t>
      </w:r>
      <w:r w:rsidRPr="008E21F2">
        <w:rPr>
          <w:sz w:val="28"/>
          <w:szCs w:val="28"/>
        </w:rPr>
        <w:t>Секиринский С. А. Сельское хозяйство и крестьянство Крыма и Северной Таврии в конце XVIII – начале XX в. (1783–1917 гг.)</w:t>
      </w:r>
      <w:proofErr w:type="gramStart"/>
      <w:r w:rsidRPr="008E21F2">
        <w:rPr>
          <w:sz w:val="28"/>
          <w:szCs w:val="28"/>
        </w:rPr>
        <w:t xml:space="preserve"> :</w:t>
      </w:r>
      <w:proofErr w:type="gramEnd"/>
      <w:r w:rsidRPr="008E21F2">
        <w:rPr>
          <w:sz w:val="28"/>
          <w:szCs w:val="28"/>
        </w:rPr>
        <w:t xml:space="preserve"> автореф. на соиск. науч. степени докт. ист. наук : спец. 07.00.02 “История СССР” / С. А. Секиринский. – Львов, 1974. – 34 </w:t>
      </w:r>
      <w:proofErr w:type="gramStart"/>
      <w:r w:rsidRPr="008E21F2">
        <w:rPr>
          <w:sz w:val="28"/>
          <w:szCs w:val="28"/>
        </w:rPr>
        <w:t>с</w:t>
      </w:r>
      <w:proofErr w:type="gramEnd"/>
      <w:r w:rsidRPr="008E21F2">
        <w:rPr>
          <w:sz w:val="28"/>
          <w:szCs w:val="28"/>
        </w:rPr>
        <w:t>.</w:t>
      </w:r>
    </w:p>
    <w:p w:rsidR="00B05804" w:rsidRPr="008E21F2" w:rsidRDefault="00B05804" w:rsidP="008E21F2">
      <w:pPr>
        <w:pStyle w:val="a3"/>
        <w:numPr>
          <w:ilvl w:val="0"/>
          <w:numId w:val="1"/>
        </w:numPr>
        <w:spacing w:line="360" w:lineRule="auto"/>
        <w:ind w:left="0" w:firstLine="567"/>
        <w:jc w:val="both"/>
        <w:rPr>
          <w:sz w:val="28"/>
          <w:szCs w:val="28"/>
        </w:rPr>
      </w:pPr>
      <w:r w:rsidRPr="008E21F2">
        <w:rPr>
          <w:sz w:val="28"/>
          <w:szCs w:val="28"/>
        </w:rPr>
        <w:lastRenderedPageBreak/>
        <w:t>Вергунов В. А. Нариси історії аграрної науки, освіти та техніки / В. А. Вергунов / УААН, ДНСГБ. – К.</w:t>
      </w:r>
      <w:proofErr w:type="gramStart"/>
      <w:r w:rsidRPr="008E21F2">
        <w:rPr>
          <w:sz w:val="28"/>
          <w:szCs w:val="28"/>
        </w:rPr>
        <w:t xml:space="preserve"> :</w:t>
      </w:r>
      <w:proofErr w:type="gramEnd"/>
      <w:r w:rsidRPr="008E21F2">
        <w:rPr>
          <w:sz w:val="28"/>
          <w:szCs w:val="28"/>
        </w:rPr>
        <w:t xml:space="preserve"> Аграрна наука, 2006. – 492 с. – (Історико-бібліографічна серія “Аграрна наука України в особах, документах, бібліографії”. Кн. 12)</w:t>
      </w:r>
      <w:r w:rsidRPr="008E21F2">
        <w:rPr>
          <w:sz w:val="28"/>
          <w:szCs w:val="28"/>
          <w:lang w:val="uk-UA"/>
        </w:rPr>
        <w:t xml:space="preserve">; </w:t>
      </w:r>
      <w:r w:rsidRPr="008E21F2">
        <w:rPr>
          <w:sz w:val="28"/>
          <w:szCs w:val="28"/>
        </w:rPr>
        <w:t>Савчук В.</w:t>
      </w:r>
      <w:r w:rsidRPr="008E21F2">
        <w:rPr>
          <w:sz w:val="28"/>
          <w:szCs w:val="28"/>
          <w:lang w:val="uk-UA"/>
        </w:rPr>
        <w:t> </w:t>
      </w:r>
      <w:r w:rsidRPr="008E21F2">
        <w:rPr>
          <w:sz w:val="28"/>
          <w:szCs w:val="28"/>
        </w:rPr>
        <w:t xml:space="preserve">С. Природничонаукові товариства </w:t>
      </w:r>
      <w:proofErr w:type="gramStart"/>
      <w:r w:rsidRPr="008E21F2">
        <w:rPr>
          <w:sz w:val="28"/>
          <w:szCs w:val="28"/>
        </w:rPr>
        <w:t>П</w:t>
      </w:r>
      <w:proofErr w:type="gramEnd"/>
      <w:r w:rsidRPr="008E21F2">
        <w:rPr>
          <w:sz w:val="28"/>
          <w:szCs w:val="28"/>
        </w:rPr>
        <w:t xml:space="preserve">івдня Російської імперії : друга половина </w:t>
      </w:r>
      <w:r w:rsidRPr="008E21F2">
        <w:rPr>
          <w:sz w:val="28"/>
          <w:szCs w:val="28"/>
          <w:lang w:val="en-US"/>
        </w:rPr>
        <w:t>XIX</w:t>
      </w:r>
      <w:r w:rsidRPr="008E21F2">
        <w:rPr>
          <w:sz w:val="28"/>
          <w:szCs w:val="28"/>
        </w:rPr>
        <w:t xml:space="preserve"> – початок </w:t>
      </w:r>
      <w:r w:rsidRPr="008E21F2">
        <w:rPr>
          <w:sz w:val="28"/>
          <w:szCs w:val="28"/>
          <w:lang w:val="en-US"/>
        </w:rPr>
        <w:t>XX</w:t>
      </w:r>
      <w:r w:rsidRPr="008E21F2">
        <w:rPr>
          <w:sz w:val="28"/>
          <w:szCs w:val="28"/>
        </w:rPr>
        <w:t xml:space="preserve"> ст. / В. С. Савчук. – Дніпропетровськ</w:t>
      </w:r>
      <w:proofErr w:type="gramStart"/>
      <w:r w:rsidRPr="008E21F2">
        <w:rPr>
          <w:sz w:val="28"/>
          <w:szCs w:val="28"/>
        </w:rPr>
        <w:t xml:space="preserve"> :</w:t>
      </w:r>
      <w:proofErr w:type="gramEnd"/>
      <w:r w:rsidRPr="008E21F2">
        <w:rPr>
          <w:sz w:val="28"/>
          <w:szCs w:val="28"/>
        </w:rPr>
        <w:t xml:space="preserve"> </w:t>
      </w:r>
      <w:proofErr w:type="gramStart"/>
      <w:r w:rsidRPr="008E21F2">
        <w:rPr>
          <w:sz w:val="28"/>
          <w:szCs w:val="28"/>
        </w:rPr>
        <w:t>Вид-во</w:t>
      </w:r>
      <w:proofErr w:type="gramEnd"/>
      <w:r w:rsidRPr="008E21F2">
        <w:rPr>
          <w:sz w:val="28"/>
          <w:szCs w:val="28"/>
        </w:rPr>
        <w:t xml:space="preserve"> ДДУ, 1994. – 232 с</w:t>
      </w:r>
      <w:r w:rsidRPr="008E21F2">
        <w:rPr>
          <w:sz w:val="28"/>
          <w:szCs w:val="28"/>
          <w:lang w:val="uk-UA"/>
        </w:rPr>
        <w:t>.</w:t>
      </w:r>
    </w:p>
    <w:p w:rsidR="00B05804" w:rsidRPr="008E21F2" w:rsidRDefault="00B05804" w:rsidP="008E21F2">
      <w:pPr>
        <w:pStyle w:val="a3"/>
        <w:numPr>
          <w:ilvl w:val="0"/>
          <w:numId w:val="1"/>
        </w:numPr>
        <w:spacing w:line="360" w:lineRule="auto"/>
        <w:ind w:left="0" w:firstLine="567"/>
        <w:jc w:val="both"/>
        <w:rPr>
          <w:sz w:val="28"/>
          <w:szCs w:val="28"/>
        </w:rPr>
      </w:pPr>
      <w:r w:rsidRPr="008E21F2">
        <w:rPr>
          <w:sz w:val="28"/>
          <w:szCs w:val="28"/>
        </w:rPr>
        <w:t xml:space="preserve">Свод Законов Российской империи. Книга первая. Т. </w:t>
      </w:r>
      <w:r w:rsidRPr="008E21F2">
        <w:rPr>
          <w:sz w:val="28"/>
          <w:szCs w:val="28"/>
          <w:lang w:val="en-US"/>
        </w:rPr>
        <w:t>I</w:t>
      </w:r>
      <w:r w:rsidRPr="008E21F2">
        <w:rPr>
          <w:sz w:val="28"/>
          <w:szCs w:val="28"/>
        </w:rPr>
        <w:t>–</w:t>
      </w:r>
      <w:r w:rsidRPr="008E21F2">
        <w:rPr>
          <w:sz w:val="28"/>
          <w:szCs w:val="28"/>
          <w:lang w:val="en-US"/>
        </w:rPr>
        <w:t>III</w:t>
      </w:r>
      <w:r w:rsidRPr="008E21F2">
        <w:rPr>
          <w:sz w:val="28"/>
          <w:szCs w:val="28"/>
        </w:rPr>
        <w:t xml:space="preserve"> / [под ред. И. Д. Мордухай-Болтуховского]</w:t>
      </w:r>
      <w:proofErr w:type="gramStart"/>
      <w:r w:rsidRPr="008E21F2">
        <w:rPr>
          <w:sz w:val="28"/>
          <w:szCs w:val="28"/>
        </w:rPr>
        <w:t xml:space="preserve"> ;</w:t>
      </w:r>
      <w:proofErr w:type="gramEnd"/>
      <w:r w:rsidRPr="008E21F2">
        <w:rPr>
          <w:sz w:val="28"/>
          <w:szCs w:val="28"/>
        </w:rPr>
        <w:t xml:space="preserve"> Сост. Н. П. Балканов, С. С. Войт, В. Э. Герценберг. – СПб</w:t>
      </w:r>
      <w:proofErr w:type="gramStart"/>
      <w:r w:rsidRPr="008E21F2">
        <w:rPr>
          <w:sz w:val="28"/>
          <w:szCs w:val="28"/>
        </w:rPr>
        <w:t xml:space="preserve">. : </w:t>
      </w:r>
      <w:proofErr w:type="gramEnd"/>
      <w:r w:rsidRPr="008E21F2">
        <w:rPr>
          <w:sz w:val="28"/>
          <w:szCs w:val="28"/>
        </w:rPr>
        <w:t>Русское книжное товарищество “Деятель”, 191</w:t>
      </w:r>
      <w:r w:rsidRPr="008E21F2">
        <w:rPr>
          <w:sz w:val="28"/>
          <w:szCs w:val="28"/>
          <w:lang w:val="uk-UA"/>
        </w:rPr>
        <w:t>2</w:t>
      </w:r>
      <w:r w:rsidRPr="008E21F2">
        <w:rPr>
          <w:sz w:val="28"/>
          <w:szCs w:val="28"/>
        </w:rPr>
        <w:sym w:font="Symbol" w:char="F02D"/>
      </w:r>
      <w:r w:rsidRPr="008E21F2">
        <w:rPr>
          <w:sz w:val="28"/>
          <w:szCs w:val="28"/>
        </w:rPr>
        <w:t xml:space="preserve"> . </w:t>
      </w:r>
      <w:r w:rsidRPr="008E21F2">
        <w:rPr>
          <w:sz w:val="28"/>
          <w:szCs w:val="28"/>
        </w:rPr>
        <w:sym w:font="Symbol" w:char="F02D"/>
      </w:r>
      <w:r w:rsidRPr="008E21F2">
        <w:rPr>
          <w:sz w:val="28"/>
          <w:szCs w:val="28"/>
        </w:rPr>
        <w:t xml:space="preserve"> </w:t>
      </w:r>
    </w:p>
    <w:p w:rsidR="00B05804" w:rsidRPr="008E21F2" w:rsidRDefault="00B05804" w:rsidP="008E21F2">
      <w:pPr>
        <w:pStyle w:val="a3"/>
        <w:spacing w:line="360" w:lineRule="auto"/>
        <w:ind w:firstLine="567"/>
        <w:jc w:val="both"/>
        <w:rPr>
          <w:sz w:val="28"/>
          <w:szCs w:val="28"/>
          <w:lang w:val="en-US"/>
        </w:rPr>
      </w:pPr>
      <w:proofErr w:type="gramStart"/>
      <w:r w:rsidRPr="008E21F2">
        <w:rPr>
          <w:sz w:val="28"/>
          <w:szCs w:val="28"/>
          <w:lang w:val="en-US"/>
        </w:rPr>
        <w:t>Том 2.</w:t>
      </w:r>
      <w:proofErr w:type="gramEnd"/>
      <w:r w:rsidRPr="008E21F2">
        <w:rPr>
          <w:sz w:val="28"/>
          <w:szCs w:val="28"/>
          <w:lang w:val="en-US"/>
        </w:rPr>
        <w:t xml:space="preserve"> – 737, XX c.</w:t>
      </w:r>
    </w:p>
    <w:p w:rsidR="00B05804" w:rsidRPr="008E21F2" w:rsidRDefault="00B05804" w:rsidP="008E21F2">
      <w:pPr>
        <w:pStyle w:val="a3"/>
        <w:numPr>
          <w:ilvl w:val="0"/>
          <w:numId w:val="1"/>
        </w:numPr>
        <w:spacing w:line="360" w:lineRule="auto"/>
        <w:ind w:left="0" w:firstLine="567"/>
        <w:jc w:val="both"/>
        <w:rPr>
          <w:sz w:val="28"/>
          <w:szCs w:val="28"/>
        </w:rPr>
      </w:pPr>
      <w:r w:rsidRPr="008E21F2">
        <w:rPr>
          <w:sz w:val="28"/>
          <w:szCs w:val="28"/>
        </w:rPr>
        <w:t>Свод Законов Российской империи. Книга четвертая. Т. XI–XII / [под ред. И. Д. Мордухай-Болтуховского]; Сост. Н. П. Балканов, С. С. Войт, В. Э. Герценберг. – СПб</w:t>
      </w:r>
      <w:proofErr w:type="gramStart"/>
      <w:r w:rsidRPr="008E21F2">
        <w:rPr>
          <w:sz w:val="28"/>
          <w:szCs w:val="28"/>
        </w:rPr>
        <w:t xml:space="preserve">.: </w:t>
      </w:r>
      <w:proofErr w:type="gramEnd"/>
      <w:r w:rsidRPr="008E21F2">
        <w:rPr>
          <w:sz w:val="28"/>
          <w:szCs w:val="28"/>
        </w:rPr>
        <w:t xml:space="preserve">Русское книжное товарищество </w:t>
      </w:r>
      <w:r w:rsidRPr="008E21F2">
        <w:rPr>
          <w:sz w:val="28"/>
          <w:szCs w:val="28"/>
          <w:lang w:val="uk-UA"/>
        </w:rPr>
        <w:t>“</w:t>
      </w:r>
      <w:r w:rsidRPr="008E21F2">
        <w:rPr>
          <w:sz w:val="28"/>
          <w:szCs w:val="28"/>
        </w:rPr>
        <w:t>Деятель</w:t>
      </w:r>
      <w:r w:rsidRPr="008E21F2">
        <w:rPr>
          <w:sz w:val="28"/>
          <w:szCs w:val="28"/>
          <w:lang w:val="uk-UA"/>
        </w:rPr>
        <w:t>”,</w:t>
      </w:r>
      <w:r w:rsidRPr="008E21F2">
        <w:rPr>
          <w:sz w:val="28"/>
          <w:szCs w:val="28"/>
        </w:rPr>
        <w:t xml:space="preserve"> 1914</w:t>
      </w:r>
      <w:r w:rsidRPr="008E21F2">
        <w:rPr>
          <w:sz w:val="28"/>
          <w:szCs w:val="28"/>
        </w:rPr>
        <w:sym w:font="Symbol" w:char="F02D"/>
      </w:r>
      <w:r w:rsidRPr="008E21F2">
        <w:rPr>
          <w:sz w:val="28"/>
          <w:szCs w:val="28"/>
        </w:rPr>
        <w:t xml:space="preserve"> . </w:t>
      </w:r>
      <w:r w:rsidRPr="008E21F2">
        <w:rPr>
          <w:sz w:val="28"/>
          <w:szCs w:val="28"/>
        </w:rPr>
        <w:sym w:font="Symbol" w:char="F02D"/>
      </w:r>
      <w:r w:rsidRPr="008E21F2">
        <w:rPr>
          <w:sz w:val="28"/>
          <w:szCs w:val="28"/>
        </w:rPr>
        <w:t xml:space="preserve"> </w:t>
      </w:r>
      <w:r w:rsidRPr="008E21F2">
        <w:rPr>
          <w:sz w:val="28"/>
          <w:szCs w:val="28"/>
          <w:lang w:val="uk-UA"/>
        </w:rPr>
        <w:t xml:space="preserve"> </w:t>
      </w:r>
      <w:r w:rsidRPr="008E21F2">
        <w:rPr>
          <w:sz w:val="28"/>
          <w:szCs w:val="28"/>
        </w:rPr>
        <w:t>Том 12. – Часть вторая. – 519, XVI, XII c.</w:t>
      </w:r>
    </w:p>
    <w:p w:rsidR="00B05804" w:rsidRPr="008E21F2" w:rsidRDefault="00B05804" w:rsidP="008E21F2">
      <w:pPr>
        <w:pStyle w:val="a3"/>
        <w:numPr>
          <w:ilvl w:val="0"/>
          <w:numId w:val="1"/>
        </w:numPr>
        <w:spacing w:line="360" w:lineRule="auto"/>
        <w:ind w:left="0" w:firstLine="567"/>
        <w:jc w:val="both"/>
        <w:rPr>
          <w:sz w:val="28"/>
          <w:szCs w:val="28"/>
        </w:rPr>
      </w:pPr>
      <w:r w:rsidRPr="008E21F2">
        <w:rPr>
          <w:sz w:val="28"/>
          <w:szCs w:val="28"/>
        </w:rPr>
        <w:t>Свод Законов Российской империи. Продолжение 1910 года к I–III томам Свода законов / [под ред. И. Д. Мордухай-Болтуховского]; Сост. Н. П. Балканов, С. С. Войт, В. Э. Герценберг. – СПб</w:t>
      </w:r>
      <w:proofErr w:type="gramStart"/>
      <w:r w:rsidRPr="008E21F2">
        <w:rPr>
          <w:sz w:val="28"/>
          <w:szCs w:val="28"/>
        </w:rPr>
        <w:t xml:space="preserve">.: </w:t>
      </w:r>
      <w:proofErr w:type="gramEnd"/>
      <w:r w:rsidRPr="008E21F2">
        <w:rPr>
          <w:sz w:val="28"/>
          <w:szCs w:val="28"/>
        </w:rPr>
        <w:t xml:space="preserve">Русское книжное товарищество </w:t>
      </w:r>
      <w:r w:rsidRPr="008E21F2">
        <w:rPr>
          <w:sz w:val="28"/>
          <w:szCs w:val="28"/>
          <w:lang w:val="uk-UA"/>
        </w:rPr>
        <w:t>“</w:t>
      </w:r>
      <w:r w:rsidRPr="008E21F2">
        <w:rPr>
          <w:sz w:val="28"/>
          <w:szCs w:val="28"/>
        </w:rPr>
        <w:t>Деятель</w:t>
      </w:r>
      <w:r w:rsidRPr="008E21F2">
        <w:rPr>
          <w:sz w:val="28"/>
          <w:szCs w:val="28"/>
          <w:lang w:val="uk-UA"/>
        </w:rPr>
        <w:t>”,</w:t>
      </w:r>
      <w:r w:rsidRPr="008E21F2">
        <w:rPr>
          <w:sz w:val="28"/>
          <w:szCs w:val="28"/>
        </w:rPr>
        <w:t xml:space="preserve"> 1912</w:t>
      </w:r>
      <w:r w:rsidRPr="008E21F2">
        <w:rPr>
          <w:sz w:val="28"/>
          <w:szCs w:val="28"/>
        </w:rPr>
        <w:sym w:font="Symbol" w:char="F02D"/>
      </w:r>
      <w:r w:rsidRPr="008E21F2">
        <w:rPr>
          <w:sz w:val="28"/>
          <w:szCs w:val="28"/>
        </w:rPr>
        <w:t xml:space="preserve"> Том 1–3. – 41, 3 c.</w:t>
      </w:r>
    </w:p>
    <w:p w:rsidR="00B05804" w:rsidRPr="008E21F2" w:rsidRDefault="00B05804" w:rsidP="008E21F2">
      <w:pPr>
        <w:pStyle w:val="a3"/>
        <w:numPr>
          <w:ilvl w:val="0"/>
          <w:numId w:val="1"/>
        </w:numPr>
        <w:spacing w:line="360" w:lineRule="auto"/>
        <w:ind w:left="0" w:firstLine="567"/>
        <w:jc w:val="both"/>
        <w:rPr>
          <w:sz w:val="28"/>
          <w:szCs w:val="28"/>
          <w:lang w:val="uk-UA"/>
        </w:rPr>
      </w:pPr>
      <w:r w:rsidRPr="008E21F2">
        <w:rPr>
          <w:sz w:val="28"/>
          <w:szCs w:val="28"/>
          <w:lang w:val="uk-UA"/>
        </w:rPr>
        <w:t xml:space="preserve">Постановление Таврического губернского земского собрания XI сессии 1877 г. № 2551 // Систематический свод постановлений Таврического губернского земского собрания. 1866–1886. – 1908. – Т. I. – С. 450; Постановление Таврического губернского земского собрания XIX сессии 1885 г. № 2559 // Систематический свод постановлений Таврического губернского земского собрания. 1866–1886. – 1908. – Т. I. – С. 451; Постановление Таврического губернского земского собрания XXIX сессии 1894 г. № 3692 // Систематический свод постановлений Таврического губернского земского собрания. 1887–1908. – 1909. – Т. IІ. – С. 706; Постановление Таврического губернского земского собрания XXX сессии 1896 г. № 3693 // Систематический свод постановлений Таврического губернского земского собрания. 1887–1908. – 1909. – Т. IІ. – С. 706; </w:t>
      </w:r>
      <w:r w:rsidRPr="008E21F2">
        <w:rPr>
          <w:sz w:val="28"/>
          <w:szCs w:val="28"/>
          <w:lang w:val="uk-UA"/>
        </w:rPr>
        <w:lastRenderedPageBreak/>
        <w:t>Постановление Таврического губернского земского собрания XXXV сессии 1900 г. № 3676 // Систематический свод постановлений Таврического губернского земского собрания. 1887–1908. – 1909. – Т. IІ. – С. 703; Постановления Таврического губернского земского собрания XXXIV сессии 1901 г. № 3677, 3678 // Систематический свод постановлений Таврического губернского земского собрания. 1887–1908. – 1909. – Т. IІ. – С. 704; Постановление Таврического губернского земского собрания XXXVIII сессии 1903 г. № 3899 // Систематический свод постановлений Таврического губернского земского собрания. 1887–1908. – 1909. – Т. IІ. – С. 751.</w:t>
      </w:r>
    </w:p>
    <w:p w:rsidR="00B05804" w:rsidRPr="008E21F2" w:rsidRDefault="00B05804" w:rsidP="008E21F2">
      <w:pPr>
        <w:pStyle w:val="a3"/>
        <w:numPr>
          <w:ilvl w:val="0"/>
          <w:numId w:val="1"/>
        </w:numPr>
        <w:spacing w:line="360" w:lineRule="auto"/>
        <w:ind w:left="0" w:firstLine="567"/>
        <w:jc w:val="both"/>
        <w:rPr>
          <w:sz w:val="28"/>
          <w:szCs w:val="28"/>
          <w:lang w:val="uk-UA"/>
        </w:rPr>
      </w:pPr>
      <w:r w:rsidRPr="008E21F2">
        <w:rPr>
          <w:sz w:val="28"/>
          <w:szCs w:val="28"/>
          <w:lang w:val="uk-UA"/>
        </w:rPr>
        <w:t xml:space="preserve">Краткий отчет о нуждах в воде населения Ялтинского уезда за период от 1902 по 1907 год и программа гидрогеологического исследования сего уезда, вызванного уменьшением источников водоснабжения. Приложение № 6 // Постановления Ялтинского уездного земского очередного собрания XLIII сессии 1908 года сентября 30 – октября 2 и Чрезвычайного собрания созыва ноября 7 – 10. – 1909. – С. 297–303; О гидрогеологе / Доклад земской управы Очередному земскому собранию созыва 1913 года. Приложение № 80 // Постановления Ялтинских уездных земских собраний 1913 г. Очередного XVLIII сессии и Чрезвычайных : созыва 18 апреля и 15 ноября 1913 года. – 1914. – С. 302–303; О законченных гидротехнических сооружениях / Доклад земской управы Чрезвычайному земскому собранию созыва 15 ноября 1913 года. Приложение № 10 // Постановления Ялтинских уездных земских собраний 1913 г. Очередного XVLIII сессии и Чрезвычайных : созыва 18 апреля и 15 ноября 1913 года. –1914. – С. 582–583; О лесосохранении и лесоразведении / Доклад гласного А. Ф. Скоробогатова Ялтинскому Чрезвычайному уездному Земскому собранию 1908 года. Приложение № 7 // Постановления Ялтинского уездного земского очередного собрания XLIII сессии 1908 года сентября 30 – октября 2 и Чрезвычайного собрания созыва ноября 7–10. – 1909. – С. 303–310; Об увеличении мелиоративного кредита / Доклад Земской управы Очередному Земскому собранию 1911 г. Приложение № 29 // Постановления Ялтинских уездных </w:t>
      </w:r>
      <w:r w:rsidRPr="008E21F2">
        <w:rPr>
          <w:sz w:val="28"/>
          <w:szCs w:val="28"/>
          <w:lang w:val="uk-UA"/>
        </w:rPr>
        <w:lastRenderedPageBreak/>
        <w:t>земских собраний 1911 года. Очередного XLVI сессии и Чрезвычайного созыва 26 апреля 1911 года. – 1912. – С. 369–370; Отчет о гидрологических исследованиях Ялтинского уезда в 1910 году. Приложение В / И. М. Педаккас // Постановления Ялтинских уездных земских собраний 1911 года. Очередного XLVI сессии и Чрезвычайного созыва 26 апреля 1911 года. – 1912. – С. 1–23; Отчет о деятельности Ялтинского земства за 1903 г. Приложение № 10 // Постановления Ялтинского уездного земского собрания чрезвычайного созыва 18 мая 1904 года. – 1905. – С. 227–233; По устройству метеорологических станций // Постановления Ялтинского уездного земского собрания XXVIII очередной сессии созыва 1893 года. – 1894. – С. 204–205; Сельскохозяйственный доклад // Постановления Ялтинского уездного земского собрания чрезвычайного созыва 18 мая 1904 года. – 1905. – С. 1–55; Сельскохозяйственный доклад за 1904 г. Приложение В // Постановления Ялтинского уездного земского собрания чрезвычайного созыва 29–30 апреля 1905 года. – 1906. – С. 1–75.</w:t>
      </w:r>
    </w:p>
    <w:p w:rsidR="00B05804" w:rsidRPr="008E21F2" w:rsidRDefault="00B05804" w:rsidP="008E21F2">
      <w:pPr>
        <w:pStyle w:val="a3"/>
        <w:numPr>
          <w:ilvl w:val="0"/>
          <w:numId w:val="1"/>
        </w:numPr>
        <w:spacing w:line="360" w:lineRule="auto"/>
        <w:ind w:left="0" w:firstLine="567"/>
        <w:jc w:val="both"/>
        <w:rPr>
          <w:sz w:val="28"/>
          <w:szCs w:val="28"/>
          <w:lang w:val="uk-UA"/>
        </w:rPr>
      </w:pPr>
      <w:r w:rsidRPr="008E21F2">
        <w:rPr>
          <w:sz w:val="28"/>
          <w:szCs w:val="28"/>
          <w:lang w:val="uk-UA"/>
        </w:rPr>
        <w:t>Всеподданнейший отчет по Особому совещанию о нуждах сельскохозяйственной промышленности, 1902–1904. – СПб. – 1904.</w:t>
      </w:r>
    </w:p>
    <w:p w:rsidR="00B05804" w:rsidRPr="008E21F2" w:rsidRDefault="00B05804" w:rsidP="008E21F2">
      <w:pPr>
        <w:pStyle w:val="a5"/>
        <w:numPr>
          <w:ilvl w:val="0"/>
          <w:numId w:val="1"/>
        </w:numPr>
        <w:spacing w:line="360" w:lineRule="auto"/>
        <w:ind w:left="0" w:firstLine="567"/>
        <w:jc w:val="both"/>
        <w:rPr>
          <w:szCs w:val="28"/>
          <w:lang w:val="uk-UA" w:eastAsia="ru-RU" w:bidi="ar-SA"/>
        </w:rPr>
      </w:pPr>
      <w:r w:rsidRPr="008E21F2">
        <w:rPr>
          <w:szCs w:val="28"/>
          <w:lang w:val="uk-UA" w:eastAsia="ru-RU" w:bidi="ar-SA"/>
        </w:rPr>
        <w:t>Обзор развития плодоводства в России, по районам // Очерк современного состояния плодоводства, огородничества и виноградарства с виноделием в России и правительственных мероприятий к их развитию. – СПб. : Типография В. Киршбаума, 1899. – С. 1–28.</w:t>
      </w:r>
    </w:p>
    <w:p w:rsidR="00B05804" w:rsidRPr="008E21F2" w:rsidRDefault="00B05804" w:rsidP="008E21F2">
      <w:pPr>
        <w:pStyle w:val="a5"/>
        <w:numPr>
          <w:ilvl w:val="0"/>
          <w:numId w:val="1"/>
        </w:numPr>
        <w:spacing w:line="360" w:lineRule="auto"/>
        <w:ind w:left="0" w:firstLine="567"/>
        <w:jc w:val="both"/>
        <w:rPr>
          <w:szCs w:val="28"/>
          <w:lang w:val="uk-UA" w:eastAsia="ru-RU" w:bidi="ar-SA"/>
        </w:rPr>
      </w:pPr>
      <w:r w:rsidRPr="008E21F2">
        <w:rPr>
          <w:szCs w:val="28"/>
          <w:lang w:val="uk-UA" w:eastAsia="ru-RU" w:bidi="ar-SA"/>
        </w:rPr>
        <w:t>Очерк положения виноградарства и виноделия в России // Очерк современного состояния плодоводства, огородничества и виноградарства с виноделием в России и правительственных мероприятий к их развитию. – СПб. : Типография В. Киршбаума, 1899. – С. 61–74.</w:t>
      </w:r>
    </w:p>
    <w:p w:rsidR="00B05804" w:rsidRPr="008E21F2" w:rsidRDefault="00B05804" w:rsidP="008E21F2">
      <w:pPr>
        <w:pStyle w:val="a5"/>
        <w:numPr>
          <w:ilvl w:val="0"/>
          <w:numId w:val="1"/>
        </w:numPr>
        <w:spacing w:line="360" w:lineRule="auto"/>
        <w:ind w:left="0" w:firstLine="567"/>
        <w:jc w:val="both"/>
        <w:rPr>
          <w:szCs w:val="28"/>
          <w:lang w:val="uk-UA" w:eastAsia="ru-RU" w:bidi="ar-SA"/>
        </w:rPr>
      </w:pPr>
      <w:r w:rsidRPr="008E21F2">
        <w:rPr>
          <w:szCs w:val="28"/>
          <w:lang w:val="uk-UA" w:eastAsia="ru-RU" w:bidi="ar-SA"/>
        </w:rPr>
        <w:t>Виноградарство и виноделие в долинах Крыма. Инспектора сельского хозяйства Щепкина С. П. (Из отчета г. министру государственных имуществ) / С. П. Щепкин. – СПб. : Типография К. Сорванова и Ко, 1870. – 34 с.</w:t>
      </w:r>
    </w:p>
    <w:p w:rsidR="00B05804" w:rsidRPr="008E21F2" w:rsidRDefault="00B05804" w:rsidP="008E21F2">
      <w:pPr>
        <w:pStyle w:val="a5"/>
        <w:numPr>
          <w:ilvl w:val="0"/>
          <w:numId w:val="1"/>
        </w:numPr>
        <w:spacing w:line="360" w:lineRule="auto"/>
        <w:ind w:left="0" w:firstLine="567"/>
        <w:jc w:val="both"/>
        <w:rPr>
          <w:szCs w:val="28"/>
          <w:lang w:val="uk-UA" w:eastAsia="ru-RU" w:bidi="ar-SA"/>
        </w:rPr>
      </w:pPr>
      <w:r w:rsidRPr="008E21F2">
        <w:rPr>
          <w:szCs w:val="28"/>
          <w:lang w:val="uk-UA" w:eastAsia="ru-RU" w:bidi="ar-SA"/>
        </w:rPr>
        <w:lastRenderedPageBreak/>
        <w:t>Техническая переработка плодов и овощей. Внутреннее передвижение их и обороты внешней торговли // Очерк современного состояния плодоводства, огородничества и виноградарства с виноделием в России и правительственных мероприятий к их развитию. – СПб. : Типография В. Киршбаума, 1899. – С. 47–53.</w:t>
      </w:r>
    </w:p>
    <w:p w:rsidR="00B05804" w:rsidRPr="008E21F2" w:rsidRDefault="00B05804" w:rsidP="008E21F2">
      <w:pPr>
        <w:pStyle w:val="a5"/>
        <w:numPr>
          <w:ilvl w:val="0"/>
          <w:numId w:val="1"/>
        </w:numPr>
        <w:spacing w:line="360" w:lineRule="auto"/>
        <w:ind w:left="0" w:firstLine="567"/>
        <w:jc w:val="both"/>
        <w:rPr>
          <w:szCs w:val="28"/>
          <w:lang w:val="uk-UA" w:eastAsia="ru-RU" w:bidi="ar-SA"/>
        </w:rPr>
      </w:pPr>
      <w:r w:rsidRPr="008E21F2">
        <w:rPr>
          <w:szCs w:val="28"/>
          <w:lang w:val="uk-UA" w:eastAsia="ru-RU" w:bidi="ar-SA"/>
        </w:rPr>
        <w:t>Плодоводство в Крыму : Очерк плодоводства, составленный Симферопольским отделом Императорского Российского общества садоводства для Парижской всемирной выставки 1900 года. – Симферополь : Паровая Типолитография Вересотской. – 1900. – 36 с.</w:t>
      </w:r>
    </w:p>
    <w:p w:rsidR="00B05804" w:rsidRPr="008E21F2" w:rsidRDefault="00B05804" w:rsidP="008E21F2">
      <w:pPr>
        <w:pStyle w:val="a5"/>
        <w:numPr>
          <w:ilvl w:val="0"/>
          <w:numId w:val="1"/>
        </w:numPr>
        <w:spacing w:line="360" w:lineRule="auto"/>
        <w:ind w:left="0" w:firstLine="567"/>
        <w:jc w:val="both"/>
        <w:rPr>
          <w:szCs w:val="28"/>
          <w:lang w:val="uk-UA" w:eastAsia="ru-RU" w:bidi="ar-SA"/>
        </w:rPr>
      </w:pPr>
      <w:r w:rsidRPr="008E21F2">
        <w:rPr>
          <w:szCs w:val="28"/>
          <w:lang w:val="uk-UA" w:eastAsia="ru-RU" w:bidi="ar-SA"/>
        </w:rPr>
        <w:t>Княжевич А. О состоянии виноградарства и виноделия на Южном берегу Крыма / А. Княжевич. – СПб. : Типография Ф. Стелловского, 1868. – 72 с.</w:t>
      </w:r>
    </w:p>
    <w:p w:rsidR="00B05804" w:rsidRPr="008E21F2" w:rsidRDefault="00B05804" w:rsidP="008E21F2">
      <w:pPr>
        <w:pStyle w:val="a5"/>
        <w:numPr>
          <w:ilvl w:val="0"/>
          <w:numId w:val="1"/>
        </w:numPr>
        <w:spacing w:line="360" w:lineRule="auto"/>
        <w:ind w:left="0" w:firstLine="567"/>
        <w:jc w:val="both"/>
        <w:rPr>
          <w:szCs w:val="28"/>
          <w:lang w:val="uk-UA" w:eastAsia="ru-RU" w:bidi="ar-SA"/>
        </w:rPr>
      </w:pPr>
      <w:r w:rsidRPr="008E21F2">
        <w:rPr>
          <w:szCs w:val="28"/>
          <w:lang w:val="uk-UA" w:eastAsia="ru-RU" w:bidi="ar-SA"/>
        </w:rPr>
        <w:t>Скворцов Н. Императорский Никитский сад и Магарачское училище виноделия / Н. Скворцов // Сельское хозяйство и лесоводство. – СПб. – 1868. – Ч. 97. – Отд. 2. – С. 1–34.</w:t>
      </w:r>
    </w:p>
    <w:p w:rsidR="00B05804" w:rsidRPr="008E21F2" w:rsidRDefault="00B05804" w:rsidP="008E21F2">
      <w:pPr>
        <w:pStyle w:val="a3"/>
        <w:numPr>
          <w:ilvl w:val="0"/>
          <w:numId w:val="1"/>
        </w:numPr>
        <w:spacing w:line="360" w:lineRule="auto"/>
        <w:ind w:left="0" w:firstLine="567"/>
        <w:jc w:val="both"/>
        <w:rPr>
          <w:sz w:val="28"/>
          <w:szCs w:val="28"/>
          <w:lang w:val="uk-UA"/>
        </w:rPr>
      </w:pPr>
      <w:r w:rsidRPr="008E21F2">
        <w:rPr>
          <w:sz w:val="28"/>
          <w:szCs w:val="28"/>
          <w:lang w:val="uk-UA"/>
        </w:rPr>
        <w:t xml:space="preserve">Катарьян Т. Г. Роль Никитского ботанического сада и института “Магарач” в развитии отечественного виноградарства и виноделия / Т. Г. Катарьян, Н. С. Охременко // 150 лет Государственному Никитскому ботаническому саду. Сборник научных трудов. – М. : Издательство “КОЛОС”, 1964, Т. 37. – С. 117–134; Катарьян Т., Охременко Н. Роль Никитского ботанического сада и института “Магарач” в развитии отечественного виноградарства и виноделия / Т. Катарьян, Н. Охременко // Юбилейная сессия, посвященная 150-летию Государственного Никитского ботанического сада. Тезисы докладов и сообщений. – Ялта, 1962. – С. 59–60; Колесников А. И. Роль Никитского ботанического сада в зеленом строительстве СССР / А. И. Колесников // Никитский ботанический сад имени В. М. Молотова за 125 лет деятельности (1812–1937 гг.) : Материалы V юбилейного пленума секции субтропических культур (Ялта, 25 – 27 октября 1938 г.) / [под ред. Н. И. Вавилова, И. Л. Никитина]. – М. : ВАСХНИЛ, 1939. – С. 21–37; Кочкин М. А. Никитскому саду 150 лет / М. А. </w:t>
      </w:r>
      <w:r w:rsidRPr="008E21F2">
        <w:rPr>
          <w:sz w:val="28"/>
          <w:szCs w:val="28"/>
          <w:lang w:val="uk-UA"/>
        </w:rPr>
        <w:lastRenderedPageBreak/>
        <w:t>Кочкин // Виноградарство и садоводство Крыма. – Симферополь, 1962. – № 9 (59). – С. 4–11; Мельник С. І. Науковий внесок Інституту винограду і вина “Магарач” та задачі галузі / С. І. Мельник // Матеріали науково-практичної конференції до 175-річчя Інституту винограду і вина “Магарач” (Ялта, 22. жовтня 2003 р.). – Ялта. – 2004. – С. 26–28; Молчанов Е. Ф. Никитский ботанический сад к 175-летию основания / Е. Ф. Молчанов, Н. И. Рубцов. – К. : Наукова думка, 1986. – 152 с.; Нестеренко П. А. Технические культуры Государственного Никитского ботанического сада им. В. М. Молотова и их роль в народном хозяйстве / П. А. Нестеренко // Никитский ботанический сад имени В. М. Молотова за 125 лет деятельности (1812–1937 гг.). – М., 1939. – С. 136–170; Промтов И. А. Научно-производственная и учебно-показательная деятельность “Магарача” за 125 лет его существования. МПП СССР. Главвино / И. А. Промтов, Н. С. Охременко. – Ялта, 1953. – 199 с.; Фролов Т. В. Основные достижения Никитского ботанического сада по интродукции и селекции технических культур / Т. В. Фролов // 150 лет Государственному Никитскому ботаническому саду. Сборник научных трудов. – М. : Издательство “Колос”, 1964. – Т.37. – С. 108–115.</w:t>
      </w:r>
    </w:p>
    <w:p w:rsidR="00B05804" w:rsidRPr="008E21F2" w:rsidRDefault="00B05804" w:rsidP="008E21F2">
      <w:pPr>
        <w:pStyle w:val="a5"/>
        <w:numPr>
          <w:ilvl w:val="0"/>
          <w:numId w:val="1"/>
        </w:numPr>
        <w:spacing w:line="360" w:lineRule="auto"/>
        <w:ind w:left="0" w:firstLine="567"/>
        <w:jc w:val="both"/>
        <w:rPr>
          <w:szCs w:val="28"/>
          <w:lang w:val="uk-UA" w:eastAsia="ru-RU" w:bidi="ar-SA"/>
        </w:rPr>
      </w:pPr>
      <w:r w:rsidRPr="008E21F2">
        <w:rPr>
          <w:szCs w:val="28"/>
          <w:lang w:val="uk-UA" w:eastAsia="ru-RU" w:bidi="ar-SA"/>
        </w:rPr>
        <w:t>Отчет о научно-опытных работах Ботанической лаборатории Императорского Никитского сада в 1912 г. // Записки Императорского Никитского Сада. – 1914. – Вып. 6. – С. 183–200.</w:t>
      </w:r>
    </w:p>
    <w:p w:rsidR="00B05804" w:rsidRPr="008E21F2" w:rsidRDefault="00B05804" w:rsidP="008E21F2">
      <w:pPr>
        <w:pStyle w:val="a5"/>
        <w:numPr>
          <w:ilvl w:val="0"/>
          <w:numId w:val="1"/>
        </w:numPr>
        <w:spacing w:line="360" w:lineRule="auto"/>
        <w:ind w:left="0" w:firstLine="567"/>
        <w:jc w:val="both"/>
        <w:rPr>
          <w:szCs w:val="28"/>
          <w:lang w:val="uk-UA" w:eastAsia="ru-RU" w:bidi="ar-SA"/>
        </w:rPr>
      </w:pPr>
      <w:r w:rsidRPr="008E21F2">
        <w:rPr>
          <w:szCs w:val="28"/>
          <w:lang w:val="uk-UA" w:eastAsia="ru-RU" w:bidi="ar-SA"/>
        </w:rPr>
        <w:t>Отчет о состоянии и деятельности Клуба за 1890 год. Приложение к протоколу № 3 // Записки Крымского Горного Клуба. – 1891. – Вып. 1. – С. 7–14.</w:t>
      </w:r>
    </w:p>
    <w:p w:rsidR="00B05804" w:rsidRPr="008E21F2" w:rsidRDefault="00B05804" w:rsidP="008E21F2">
      <w:pPr>
        <w:pStyle w:val="a3"/>
        <w:numPr>
          <w:ilvl w:val="0"/>
          <w:numId w:val="1"/>
        </w:numPr>
        <w:spacing w:line="360" w:lineRule="auto"/>
        <w:ind w:left="0" w:firstLine="567"/>
        <w:jc w:val="both"/>
        <w:rPr>
          <w:sz w:val="28"/>
          <w:szCs w:val="28"/>
          <w:lang w:val="uk-UA"/>
        </w:rPr>
      </w:pPr>
      <w:r w:rsidRPr="008E21F2">
        <w:rPr>
          <w:sz w:val="28"/>
          <w:szCs w:val="28"/>
          <w:lang w:val="uk-UA"/>
        </w:rPr>
        <w:t xml:space="preserve">Клепинин Н. Отчет о деятельности комиссии по охране памятников природы и старины за 1912 г. / Н. Клепинин, А. Заблоцкий // Записки Крымского общества Естествоиспытателей и любителей природы. 1913. – 1913. – Т. 3. – С. 26–28; Мокржецкий С. Отчет о деятельности Крымского общества естествоиспытателей и любителей природы за 1910 г. / С. Мокржецкий, И. Дубровский // Записки Крымского общества Естествоиспытателей и любителей природы. – 1912. – Т. 1. – С. 9–20; </w:t>
      </w:r>
      <w:r w:rsidRPr="008E21F2">
        <w:rPr>
          <w:sz w:val="28"/>
          <w:szCs w:val="28"/>
          <w:lang w:val="uk-UA"/>
        </w:rPr>
        <w:lastRenderedPageBreak/>
        <w:t>Яната А. Отчет о деятельности ботанической секции Крымского общества естествоиспытателей и любителей природы за время с 20 февраля 1912 г. по 1 января 1913 г. / А. Яната, К. Козминский, Н. Яната // Записки Крымского общества Естествоиспытателей и любителей природы. 1913. – 1913. – Т. 3. – С. 29–32; Яната А. Отчет о деятельности ботанической секции Крымского общества естествоиспытателей и любителей природы / А. Яната, В. Мацкевич // Записки Крымского общества Естествоиспытателей и любителей природы. 1912. – 1913. – Т. 2. – С. 16–17;</w:t>
      </w:r>
    </w:p>
    <w:p w:rsidR="00B05804" w:rsidRPr="008E21F2" w:rsidRDefault="00B05804" w:rsidP="008E21F2">
      <w:pPr>
        <w:pStyle w:val="a5"/>
        <w:numPr>
          <w:ilvl w:val="0"/>
          <w:numId w:val="1"/>
        </w:numPr>
        <w:spacing w:line="360" w:lineRule="auto"/>
        <w:ind w:left="0" w:firstLine="567"/>
        <w:jc w:val="both"/>
        <w:rPr>
          <w:szCs w:val="28"/>
          <w:lang w:val="uk-UA" w:eastAsia="ru-RU" w:bidi="ar-SA"/>
        </w:rPr>
      </w:pPr>
      <w:r w:rsidRPr="008E21F2">
        <w:rPr>
          <w:szCs w:val="28"/>
          <w:lang w:val="uk-UA" w:eastAsia="ru-RU" w:bidi="ar-SA"/>
        </w:rPr>
        <w:t>Материалы по водным изысканиям в Крыму. В VI частях / Министерство земледелия, Отдел земельных улучшений. – Симферополь, 1916–1917.</w:t>
      </w:r>
    </w:p>
    <w:p w:rsidR="00B05804" w:rsidRPr="008E21F2" w:rsidRDefault="00B05804" w:rsidP="008E21F2">
      <w:pPr>
        <w:pStyle w:val="a3"/>
        <w:numPr>
          <w:ilvl w:val="0"/>
          <w:numId w:val="1"/>
        </w:numPr>
        <w:spacing w:line="360" w:lineRule="auto"/>
        <w:ind w:left="0" w:firstLine="567"/>
        <w:jc w:val="both"/>
        <w:rPr>
          <w:sz w:val="28"/>
          <w:szCs w:val="28"/>
          <w:lang w:val="uk-UA"/>
        </w:rPr>
      </w:pPr>
      <w:r w:rsidRPr="008E21F2">
        <w:rPr>
          <w:sz w:val="28"/>
          <w:szCs w:val="28"/>
          <w:lang w:val="uk-UA"/>
        </w:rPr>
        <w:t xml:space="preserve">Отчет по Естественно-историческому музею Таврического губернского земства за 1901 г. Год II. – Симферополь : Типография Спиро. – 1901. – 20 с.; Отчет по Естественно-историческому музею Таврического губернского земства за 1902 г. Год III. – Симферополь : Типография Спиро. – 1902. – 17 с.; Отчет по Естественно-историческому музею Таврического губернского земства за 1903 г. Год IV. – Симферополь : Паровая Типография Спиро. – 1903. – 16 с.; Отчет по Естественно-историческому музею Таврического губернского земства за 1904 г. Год V. – Симферополь : Типография Таврического Губернского Земства. – 1904. – 17 с.; Отчет по Естественно-историческому музею Таврического губернского земства за 1905 г. Год VI. – Симферополь : Типография Таврического Губернского Земства. – 1905. – 27 с.; Отчет по Естественно-историческому музею Таврического губернского земства за 1908 г. Год IX. – Симферополь : Паровая Типография Таврического Губернского Земства. – 1908. – 16 с.; Отчет по Естественно-историческому музею Таврического губернского земства за 1909 г. Год X. – Симферополь : Паровая Типография Таврического Губернского Земства. – 1909. – 24 с.; Отчет по Естественно-историческому музею Таврического губернского земства за 1910 г. Год XI. – Симферополь : Типография Таврического Губернского Земства. – 1910. – 27 с.; Отчет по </w:t>
      </w:r>
      <w:r w:rsidRPr="008E21F2">
        <w:rPr>
          <w:sz w:val="28"/>
          <w:szCs w:val="28"/>
          <w:lang w:val="uk-UA"/>
        </w:rPr>
        <w:lastRenderedPageBreak/>
        <w:t>Естественно-историческому музею Таврического губернского земства за 1912 год (XIII) // Труды Естественно-исторического музея Таврического губернского земства. – 1913. – Том II. – С. 1–37; Отчет по Естественно-историческому музею Таврического губернского земства за 1909 год (XIV) // Труды Естественно-исторического музея Таврического губернского земства. – 1914. – Том III. – С. 1–34; Мокржецкий С. А. Об организации губернского земского естественно-исторического и сельско-хозяйственного музея в г. Симферополь. Приложение 28 / С. А. Мокржецкий // Журналы заседаний Таврического губернского земского собрания XXXII очередной сессии 15 – 25 января 1898 года. – 1898. – С. 190–197.</w:t>
      </w:r>
    </w:p>
    <w:p w:rsidR="00B05804" w:rsidRPr="008E21F2" w:rsidRDefault="00B05804" w:rsidP="008E21F2">
      <w:pPr>
        <w:pStyle w:val="a5"/>
        <w:numPr>
          <w:ilvl w:val="0"/>
          <w:numId w:val="1"/>
        </w:numPr>
        <w:spacing w:line="360" w:lineRule="auto"/>
        <w:ind w:left="0" w:firstLine="567"/>
        <w:jc w:val="both"/>
        <w:rPr>
          <w:szCs w:val="28"/>
          <w:lang w:val="uk-UA" w:eastAsia="ru-RU" w:bidi="ar-SA"/>
        </w:rPr>
      </w:pPr>
      <w:r w:rsidRPr="008E21F2">
        <w:rPr>
          <w:szCs w:val="28"/>
          <w:lang w:val="uk-UA" w:eastAsia="ru-RU" w:bidi="ar-SA"/>
        </w:rPr>
        <w:t>1881–1915 гг. в сельскохозяйственном отношении по ответам, полученным от хозяев / Департамент земледелия, Министерство земледелия и государственных имуществ. – СПб. : Тип. В. Ф. Киршбаума, 1882–1915.</w:t>
      </w:r>
    </w:p>
    <w:p w:rsidR="00B05804" w:rsidRPr="008E21F2" w:rsidRDefault="00B05804" w:rsidP="008E21F2">
      <w:pPr>
        <w:pStyle w:val="a5"/>
        <w:numPr>
          <w:ilvl w:val="0"/>
          <w:numId w:val="1"/>
        </w:numPr>
        <w:spacing w:line="360" w:lineRule="auto"/>
        <w:ind w:left="0" w:firstLine="567"/>
        <w:jc w:val="both"/>
        <w:rPr>
          <w:szCs w:val="28"/>
          <w:lang w:val="uk-UA" w:eastAsia="ru-RU" w:bidi="ar-SA"/>
        </w:rPr>
      </w:pPr>
      <w:r w:rsidRPr="008E21F2">
        <w:rPr>
          <w:szCs w:val="28"/>
          <w:lang w:val="uk-UA" w:eastAsia="ru-RU" w:bidi="ar-SA"/>
        </w:rPr>
        <w:t>Справочные сведения о сельскохозяйственных обществах по данным на 1915 год / Министерство земледелия, Справочно-издательское бюро при Департаменте Земледелия ; [Под ред. В. В. Морачевского]. – Петроград. – 1916. – 885 с.</w:t>
      </w:r>
    </w:p>
    <w:p w:rsidR="00B05804" w:rsidRPr="008E21F2" w:rsidRDefault="00B05804" w:rsidP="008E21F2">
      <w:pPr>
        <w:pStyle w:val="a5"/>
        <w:numPr>
          <w:ilvl w:val="0"/>
          <w:numId w:val="1"/>
        </w:numPr>
        <w:spacing w:line="360" w:lineRule="auto"/>
        <w:ind w:left="0" w:firstLine="567"/>
        <w:jc w:val="both"/>
        <w:rPr>
          <w:szCs w:val="28"/>
          <w:lang w:val="uk-UA" w:eastAsia="ru-RU" w:bidi="ar-SA"/>
        </w:rPr>
      </w:pPr>
      <w:r w:rsidRPr="008E21F2">
        <w:rPr>
          <w:szCs w:val="28"/>
          <w:lang w:val="uk-UA" w:eastAsia="ru-RU" w:bidi="ar-SA"/>
        </w:rPr>
        <w:t>Сельскохозяйственный обзор Таврической губернии за 1899–1912 гг. / Статистическое бюро Таврического губернского земства. – Симферополь : Тип. Спиро, 1900–1913.</w:t>
      </w:r>
    </w:p>
    <w:p w:rsidR="00B05804" w:rsidRPr="008E21F2" w:rsidRDefault="00B05804" w:rsidP="008E21F2">
      <w:pPr>
        <w:pStyle w:val="a3"/>
        <w:numPr>
          <w:ilvl w:val="0"/>
          <w:numId w:val="1"/>
        </w:numPr>
        <w:spacing w:line="360" w:lineRule="auto"/>
        <w:ind w:left="0" w:firstLine="567"/>
        <w:jc w:val="both"/>
        <w:rPr>
          <w:sz w:val="28"/>
          <w:szCs w:val="28"/>
          <w:lang w:val="uk-UA"/>
        </w:rPr>
      </w:pPr>
      <w:r w:rsidRPr="008E21F2">
        <w:rPr>
          <w:sz w:val="28"/>
          <w:szCs w:val="28"/>
          <w:lang w:val="uk-UA"/>
        </w:rPr>
        <w:t xml:space="preserve">Базаров А. Ампеллографическое описание нескольких сортов винограда Магарачского сортимента Императорского Никитского ботанического сада / А. Базаров // Вестник виноделия. – 1892. – № 10. – С. 587–593; О мерах к облегчению сбыта плодов / А. Базаров // Плодоводство. – 1901. – № 10. – С. 778–793; Урожайность виноградников на южном берегу Крыма / А. Базаров // Записки Императорского Никитского Сада. – 1890. – Вып. I. – С. 41–49; Виноделие / Отдел IX. Фабрично-заводские производства / Производительные силы России / А. Базаров // [под ред. В. И. Ковалевского] . – СПб. : типографии : А. Леиферта, Исидора Гольдберга, “Экономическая”, 1896. – С. 76–94; Душистые растения и эфирные масла. 2-е изд. / А. Базаров, </w:t>
      </w:r>
      <w:r w:rsidRPr="008E21F2">
        <w:rPr>
          <w:sz w:val="28"/>
          <w:szCs w:val="28"/>
          <w:lang w:val="uk-UA"/>
        </w:rPr>
        <w:lastRenderedPageBreak/>
        <w:t>Н. Монтеверде. – СПб. : Типография В. Киршбаума, 1899. – VII, 320 с. с илл.; Разведение душистых растений и производство эфирных масел (Начало) / А. Базаров // Вестник садоводства, плодоводства и огородничества. – 1893. – № 1. – С. 17–21; Разведение душистых растений и производство эфирных масел (Окончание) / А. Базаров // Вестник садоводства, плодоводства и огородничества. – 1893. – № 2. – С. 79–83.</w:t>
      </w:r>
    </w:p>
    <w:p w:rsidR="00B05804" w:rsidRPr="008E21F2" w:rsidRDefault="00B05804" w:rsidP="008E21F2">
      <w:pPr>
        <w:pStyle w:val="a3"/>
        <w:numPr>
          <w:ilvl w:val="0"/>
          <w:numId w:val="1"/>
        </w:numPr>
        <w:spacing w:line="360" w:lineRule="auto"/>
        <w:ind w:left="0" w:firstLine="567"/>
        <w:jc w:val="both"/>
        <w:rPr>
          <w:sz w:val="28"/>
          <w:szCs w:val="28"/>
          <w:lang w:val="uk-UA"/>
        </w:rPr>
      </w:pPr>
      <w:r w:rsidRPr="008E21F2">
        <w:rPr>
          <w:sz w:val="28"/>
          <w:szCs w:val="28"/>
          <w:lang w:val="uk-UA"/>
        </w:rPr>
        <w:t>Вульф Е. Культура маслины на Южном берегу Крыма / Е. Вульф, Ф. Калайда, Г. Плотницкий / [под общ. ред. Н. Кузнецова]. – Ялта. – 1916. – 24 с.; Демерджи и Караби Яйла в Крыму и задачи мелиорации яйлы / Е. Вульф. – Симферополь : Типография Таврического губернского земства, 1914. – 36 с. – Отт. : По Крыму. – Симферополь. – 1914. – Вып. 2.</w:t>
      </w:r>
    </w:p>
    <w:p w:rsidR="00B05804" w:rsidRPr="008E21F2" w:rsidRDefault="00B05804" w:rsidP="008E21F2">
      <w:pPr>
        <w:pStyle w:val="a5"/>
        <w:numPr>
          <w:ilvl w:val="0"/>
          <w:numId w:val="1"/>
        </w:numPr>
        <w:spacing w:line="360" w:lineRule="auto"/>
        <w:ind w:left="0" w:firstLine="567"/>
        <w:jc w:val="both"/>
        <w:rPr>
          <w:szCs w:val="28"/>
          <w:lang w:val="uk-UA" w:eastAsia="ru-RU" w:bidi="ar-SA"/>
        </w:rPr>
      </w:pPr>
      <w:r w:rsidRPr="008E21F2">
        <w:rPr>
          <w:szCs w:val="28"/>
          <w:lang w:val="uk-UA" w:eastAsia="ru-RU" w:bidi="ar-SA"/>
        </w:rPr>
        <w:t>Головкинский Н. О современном положении артезианского дела в Таврической губернии / Н. Головкинский. – Симферополь : Типография Спиро, 1895. – 14 с.</w:t>
      </w:r>
    </w:p>
    <w:p w:rsidR="00B05804" w:rsidRPr="008E21F2" w:rsidRDefault="00B05804" w:rsidP="008E21F2">
      <w:pPr>
        <w:pStyle w:val="a3"/>
        <w:numPr>
          <w:ilvl w:val="0"/>
          <w:numId w:val="1"/>
        </w:numPr>
        <w:spacing w:line="360" w:lineRule="auto"/>
        <w:ind w:left="0" w:firstLine="567"/>
        <w:jc w:val="both"/>
        <w:rPr>
          <w:sz w:val="28"/>
          <w:szCs w:val="28"/>
          <w:lang w:val="uk-UA"/>
        </w:rPr>
      </w:pPr>
      <w:r w:rsidRPr="008E21F2">
        <w:rPr>
          <w:sz w:val="28"/>
          <w:szCs w:val="28"/>
          <w:lang w:val="uk-UA"/>
        </w:rPr>
        <w:t>Докучаев В. В. / В. В. Докучаев // Труды экспедиции, снаряженной Лесным Департаментом под руководством проф. В. В. Докучаева. – 1895. – С. 23–25; Русский чернозём. Отчёт Императорскому Вольному экономическому обществу / В. В. Докучаев. – СПб. : ИВЭО, 1883. – ІV, 376 c.</w:t>
      </w:r>
    </w:p>
    <w:p w:rsidR="00B05804" w:rsidRPr="008E21F2" w:rsidRDefault="00B05804" w:rsidP="008E21F2">
      <w:pPr>
        <w:pStyle w:val="a5"/>
        <w:numPr>
          <w:ilvl w:val="0"/>
          <w:numId w:val="1"/>
        </w:numPr>
        <w:spacing w:line="360" w:lineRule="auto"/>
        <w:ind w:left="0" w:firstLine="567"/>
        <w:jc w:val="both"/>
        <w:rPr>
          <w:szCs w:val="28"/>
          <w:lang w:val="uk-UA" w:eastAsia="ru-RU" w:bidi="ar-SA"/>
        </w:rPr>
      </w:pPr>
      <w:r w:rsidRPr="008E21F2">
        <w:rPr>
          <w:szCs w:val="28"/>
          <w:lang w:val="uk-UA" w:eastAsia="ru-RU" w:bidi="ar-SA"/>
        </w:rPr>
        <w:t>Доклад Ф. Калайды о мерах к поднятию плодоводства, огородничества и других садовых культур в Ялтинском уезде / Ф. Калайда // Труды местных комитетов о нуждах сельскохозяйственной промышленности. – 1903. – Т. XL. Таврическая губерния. – С. 240–242.</w:t>
      </w:r>
    </w:p>
    <w:p w:rsidR="00B05804" w:rsidRPr="008E21F2" w:rsidRDefault="00B05804" w:rsidP="008E21F2">
      <w:pPr>
        <w:pStyle w:val="a3"/>
        <w:numPr>
          <w:ilvl w:val="0"/>
          <w:numId w:val="1"/>
        </w:numPr>
        <w:spacing w:line="360" w:lineRule="auto"/>
        <w:ind w:left="0" w:firstLine="567"/>
        <w:jc w:val="both"/>
        <w:rPr>
          <w:sz w:val="28"/>
          <w:szCs w:val="28"/>
          <w:lang w:val="uk-UA"/>
        </w:rPr>
      </w:pPr>
      <w:r w:rsidRPr="008E21F2">
        <w:rPr>
          <w:sz w:val="28"/>
          <w:szCs w:val="28"/>
          <w:lang w:val="uk-UA"/>
        </w:rPr>
        <w:t xml:space="preserve">Любименко В. Зима 1910–11 года и причиненные ею повреждения садовой растительности на Южном берегу Крыма / В. Любименко // Записки Императорского Никитского ботанического Сада. – 1914. – № 6. – С. 1–90; Императорский Никитский сад и акклиматизация растений / В. Любименко // Записки Императорского Никитского Сада. – 1913. – Вып. 5. – С. 25–45; К вопросу о влиянии света на развитие плодов и семян у высших растений / В. Любименко // Записки Императорского </w:t>
      </w:r>
      <w:r w:rsidRPr="008E21F2">
        <w:rPr>
          <w:sz w:val="28"/>
          <w:szCs w:val="28"/>
          <w:lang w:val="uk-UA"/>
        </w:rPr>
        <w:lastRenderedPageBreak/>
        <w:t>Никитского ботанического Сада. – 1909. – Вып. 3. – С. 41–77; К вопросу о внекорневом питании и лечении деревьев / В. Любименко // Записки Императорского Никитского ботанического Сада. – 1914. – Вып. 6. – С. 91–182; Лекарственные и дубильные растения Таврической губернии / В. Любименко. – Петроград : 1–я Государственная Типография, 1918. – 43 с.; О влиянии затенения на развитие плодов фруктовых деревьев и винограда / В. Любименко // Записки Императорского Никитского ботанического Сада. – 1911. – Вып. 4. – С. 46–69; О влиянии затенения на рост и развитие табака / В. Любименко // Записки Императорского Никитского ботанического Сада. – 1911. – Вып. 4. – С. 102–123; Обзор погоды в Императорском Никитском Саду за 1910 год / В. Любименко // Записки Императорского Никитского ботанического Сада. – 1911. – Вып. 4. – С. 270–284; Опыты по табаководству / В. Любименко // Записки Императорского Никитского ботанического Сада. – 1916. – Вып. 7. – С. 1–16; Список деревьев и кустарников, разводимых в Императорском Никитском Саду и имеющих техническое или декоративное значение / В. Любименко // Записки Императорского Никитского ботанического Сада. – 1909. – Вып. 3. – С. І–ХІІ, 1–124; Табак / В. Любименко. – Петроград : Издание М. и С. Сабашниковых, 1922. – 44 с.</w:t>
      </w:r>
    </w:p>
    <w:p w:rsidR="00B05804" w:rsidRPr="008E21F2" w:rsidRDefault="00B05804" w:rsidP="008E21F2">
      <w:pPr>
        <w:pStyle w:val="a3"/>
        <w:numPr>
          <w:ilvl w:val="0"/>
          <w:numId w:val="1"/>
        </w:numPr>
        <w:spacing w:line="360" w:lineRule="auto"/>
        <w:ind w:left="0" w:firstLine="567"/>
        <w:jc w:val="both"/>
        <w:rPr>
          <w:sz w:val="28"/>
          <w:szCs w:val="28"/>
          <w:lang w:val="uk-UA"/>
        </w:rPr>
      </w:pPr>
      <w:r w:rsidRPr="008E21F2">
        <w:rPr>
          <w:sz w:val="28"/>
          <w:szCs w:val="28"/>
          <w:lang w:val="uk-UA"/>
        </w:rPr>
        <w:t xml:space="preserve">Мокржецкий С. Бобовые растения (насекомые их) / С. А. Мокржецкий. – б. м. – б. г. – Столбцы 448–459. – Отт. : Полная энциклопедия русского сельского хозяйства в 10-ти Т. / [под ред. проф. А. Ф. Рудзкого]. – СПб : Издание А. Ф. Девриена; В интересах охраны садов от вредных насекомых и грибных болезней / С. А. Мокржецкий. – б. м. – б. г. – 23 с. – Отт.; Внутренняя терапия и внекорневое питание растений. Вредные насекомые / С. А. Мокржецкий. – Симферополь : Типография Таврического Губернского Земства, 1905. – 47 с.; Вредные животные и растения в Таврической губернии по наблюдениям 1898 г. с указанием мер борьбы / С. А. Мокржецкий. – Симферополь : Типография Спиро, 1898. – VII, 60, V с.; Демир-Пас. Болезнь табака в Крыму / С. А. Мокржецкий. – Симферополь : Типография Спиро, 1898. – 5 с.; Защита ценных культур от заморозков / С. А. </w:t>
      </w:r>
      <w:r w:rsidRPr="008E21F2">
        <w:rPr>
          <w:sz w:val="28"/>
          <w:szCs w:val="28"/>
          <w:lang w:val="uk-UA"/>
        </w:rPr>
        <w:lastRenderedPageBreak/>
        <w:t>Мокржецкий. – Симферополь : Типография Спиро, б. г. – 7 с.; Зона и головня на хлебах и меры борьбы с этими болезнями / С. А. Мокржецкий. – Симферополь : Типография Таврического Губернского Земства, 1904. – 9 с.; Из экскурсии по виноградникам Таврической губернии / С. А. Мокржецкий. – Одесса, 1896. – 6 с. – Отт. : Вестник виноделия. – 1896. – № 3; К вопросу о медоносных растениях Таврической губернии / С. А. Мокржецкий. – Симферополь : Типография Таврического Губернского Земства, б. г. – 12 с.; К вопросу об организации шелководного дела при Таврической Губернской Земской Управе в Симферополе / С. А. Мокржецкий. – Симферополь. – б. г. – 13 с.; Патологическое бюро для исследования болезней виноградной лозы / С. А. Мокржецкий // Вестник виноделия. – 1899. – № 4. – 9 с.; Плодовые сады в Крыму в их прошедшем и настоящем (энтомологический очерк). Об охране садов и виноградников в Крыму от вредителей и болезней / С. А. Мокржецкий. – Симферополь : Типография Таврического Губернского Земства, 1913. – 35 с.; Филлоксера. Ее жизнь по новым исследованиям, меры борьбы с нею и способы дезинфекции посадочного материала / С. А. Мокржецкий. – Симферополь : Издательство Таврическо-Екатеринославского комитета виноградарства и виноделия, 1915. – 99 с., 4 л. табл., 1 л. план.; Проект земской сельскохозяйственной организации в Таврической губернии. Отчет губернского энтомолога С. А. Мокржецкого по поездке на съезд деятелей агрономической помощи местному населению в Москве / С. А. Мокржецкий. – б. м. – б. г. – 11 с.</w:t>
      </w:r>
    </w:p>
    <w:p w:rsidR="00B05804" w:rsidRPr="008E21F2" w:rsidRDefault="00B05804" w:rsidP="008E21F2">
      <w:pPr>
        <w:pStyle w:val="a3"/>
        <w:numPr>
          <w:ilvl w:val="0"/>
          <w:numId w:val="1"/>
        </w:numPr>
        <w:spacing w:line="360" w:lineRule="auto"/>
        <w:ind w:left="0" w:firstLine="567"/>
        <w:jc w:val="both"/>
        <w:rPr>
          <w:sz w:val="28"/>
          <w:szCs w:val="28"/>
          <w:lang w:val="uk-UA"/>
        </w:rPr>
      </w:pPr>
      <w:r w:rsidRPr="008E21F2">
        <w:rPr>
          <w:sz w:val="28"/>
          <w:szCs w:val="28"/>
          <w:lang w:val="uk-UA"/>
        </w:rPr>
        <w:t xml:space="preserve">Потебня А. Руководство по виноградарству / [Сост. А. А. Потебня и В. Я. Скробышевский]. – СПб. : Издание А. Ф. Девриена, 1906. – 464 с.; Блэк-рот на Южном берегу Крыма / А. Потебня. – Отт. : Вестник виноделия. – 1899. – № 12. – 6 с.; К истории развития некоторых аскомицетов. 1. Mycosphaerella. 2. Gnomonia, Glomerella и Pseudopeziza. С 63 рисунками в тексте / А. Потебня. – Харьков : “Русская Типолитография”, 1908. – 148 с.; Микологические очерки. I. Движение плазмы в гифах грибов. II. Микромицеты Курской и Харьковской губерний. С 3 таблицами рисунков </w:t>
      </w:r>
      <w:r w:rsidRPr="008E21F2">
        <w:rPr>
          <w:sz w:val="28"/>
          <w:szCs w:val="28"/>
          <w:lang w:val="uk-UA"/>
        </w:rPr>
        <w:lastRenderedPageBreak/>
        <w:t>/ А. Потебня. – Харьков : Электрическая Типолитография И. Цедербаум, 1907. – 96 с. , 3 л. табл.</w:t>
      </w:r>
    </w:p>
    <w:p w:rsidR="00B05804" w:rsidRPr="008E21F2" w:rsidRDefault="00B05804" w:rsidP="008E21F2">
      <w:pPr>
        <w:pStyle w:val="a3"/>
        <w:numPr>
          <w:ilvl w:val="0"/>
          <w:numId w:val="1"/>
        </w:numPr>
        <w:spacing w:line="360" w:lineRule="auto"/>
        <w:ind w:left="0" w:firstLine="567"/>
        <w:jc w:val="both"/>
        <w:rPr>
          <w:sz w:val="28"/>
          <w:szCs w:val="28"/>
          <w:lang w:val="uk-UA"/>
        </w:rPr>
      </w:pPr>
      <w:r w:rsidRPr="008E21F2">
        <w:rPr>
          <w:sz w:val="28"/>
          <w:szCs w:val="28"/>
          <w:lang w:val="uk-UA"/>
        </w:rPr>
        <w:t>Симиренко Л. П. Крымское промышленное плодоводство / Л. П. Симиренко. – М. : Изд. комитета при Симферопольском отделе Императорского Российского общества садоводства, 1912. – Т. 1–3. – 746 с.; О значении воды и влажности в плодоводстве / Л. П. Симиренко // Вестник садоводства, плодоводства и огородничества. – 1889. – С. 435–438; О некоторых условиях, определяющих доходность сада / Л. П. Симиренко // Вестник садоводства, плодоводства и огородничества. – 1889. – С. 259–265; О почве и удобрении в плодовых садах / Л. П. Симиренко // Вестник садоводства, плодоводства и огородничества. – 1889. – С. 333–338; Питомники и защитные насаждения Юго-западной железной дороги / Л. П. Симиренко // Русское садоводство. – М., 1888. – № 47. – Ст. 738–740.</w:t>
      </w:r>
    </w:p>
    <w:p w:rsidR="00B05804" w:rsidRPr="008E21F2" w:rsidRDefault="00B05804" w:rsidP="008E21F2">
      <w:pPr>
        <w:pStyle w:val="a3"/>
        <w:numPr>
          <w:ilvl w:val="0"/>
          <w:numId w:val="1"/>
        </w:numPr>
        <w:spacing w:line="360" w:lineRule="auto"/>
        <w:ind w:left="0" w:firstLine="567"/>
        <w:jc w:val="both"/>
        <w:rPr>
          <w:sz w:val="28"/>
          <w:szCs w:val="28"/>
          <w:lang w:val="uk-UA"/>
        </w:rPr>
      </w:pPr>
      <w:r w:rsidRPr="008E21F2">
        <w:rPr>
          <w:sz w:val="28"/>
          <w:szCs w:val="28"/>
          <w:lang w:val="uk-UA"/>
        </w:rPr>
        <w:t xml:space="preserve">Н. Ц. Акклиматизация растений / [Н. Цабель] // Крымский вестник садоводства и виноделия. – 1875. – № 1. – С. 89–90; Ассоциация виноградарей / [Н. Цабель] // Крымский вестник садоводства и виноделия. – 1874. – № 2. – С. 25; Международная ампеллографическая комиссия / [Н. Цабель] // Крымский вестник садоводства и виноделия. – 1874. – № 2. – С. 21–24; Меры для развития плодоводства / [Н. Цабель] // Крымский вестник садоводства и виноделия. – 1874. – № 4. – С. 53–58; Удобрение виноградников / [Н. Цабель] // Крымский вестник садоводства и виноделия. – 1875. – № 5. – С. 159–162; Виноградные сорта по областям / Н. Цабель, А. Сербуленко. – Симферополь : Типография Спиро, 1871. – 223 с., IV с.; Гибель виноградников. Насекомое phylloxera vastatrix (виноградная вошь). Описание насекомого и способов противодействия / Н Цабель. – СПб. : Типография В. С. Балашева, 1878. – 39 с.; Декоративные деревья и кустарники Никитского сада, на ЮБК и указанием способа размножения и ухода за ними / Н. Цабель. // Приложение к Крымскому вестнику садоводства и виноделия за 1879 г. – Симферополь : Таврическая Губернская типография, 1879. – 155 с.; К вопросу об акклиматизации в области садоводства / </w:t>
      </w:r>
      <w:r w:rsidRPr="008E21F2">
        <w:rPr>
          <w:sz w:val="28"/>
          <w:szCs w:val="28"/>
          <w:lang w:val="uk-UA"/>
        </w:rPr>
        <w:lastRenderedPageBreak/>
        <w:t>Н. Цабель // Вестник садоводства, плодоводства и огородничества. – 1882. – № 3. – С. 147–153; № 4. – С. 182–185; № 5. – С. 273–281; Материалы для статистики плодоводства в Крыму / Н. Цабель. – Симферополь : Таврическая Губернская типография, 1875. – 58 с.; О сушении плодов / Н. Цабель. – Симферополь : Типография Таврического Губернского правления, 1867. – 20 с.; Руководство по виноградарству с атласом рисунков / Н. Цабель. – Одесса : Издательство Белого, 1873. – II, 166, IV с., 35 л. илл.</w:t>
      </w:r>
    </w:p>
    <w:p w:rsidR="00B05804" w:rsidRPr="008E21F2" w:rsidRDefault="00B05804" w:rsidP="008E21F2">
      <w:pPr>
        <w:pStyle w:val="a3"/>
        <w:numPr>
          <w:ilvl w:val="0"/>
          <w:numId w:val="1"/>
        </w:numPr>
        <w:spacing w:line="360" w:lineRule="auto"/>
        <w:ind w:left="0" w:firstLine="567"/>
        <w:jc w:val="both"/>
        <w:rPr>
          <w:sz w:val="28"/>
          <w:szCs w:val="28"/>
          <w:lang w:val="uk-UA"/>
        </w:rPr>
      </w:pPr>
      <w:r w:rsidRPr="008E21F2">
        <w:rPr>
          <w:sz w:val="28"/>
          <w:szCs w:val="28"/>
          <w:lang w:val="uk-UA"/>
        </w:rPr>
        <w:t>Яната А. К вопросу о желательной постановке исследования сорной растительности в Таврической губернии / А. Яната. – Симферополь : Типография Таврического Губернского Земства, 1913. – 7 с.</w:t>
      </w:r>
    </w:p>
    <w:p w:rsidR="00B05804" w:rsidRPr="008E21F2" w:rsidRDefault="00B05804" w:rsidP="008E21F2">
      <w:pPr>
        <w:pStyle w:val="a3"/>
        <w:numPr>
          <w:ilvl w:val="0"/>
          <w:numId w:val="1"/>
        </w:numPr>
        <w:spacing w:line="360" w:lineRule="auto"/>
        <w:ind w:left="0" w:firstLine="567"/>
        <w:jc w:val="both"/>
        <w:rPr>
          <w:sz w:val="28"/>
          <w:szCs w:val="28"/>
          <w:lang w:val="uk-UA"/>
        </w:rPr>
      </w:pPr>
      <w:r w:rsidRPr="008E21F2">
        <w:rPr>
          <w:sz w:val="28"/>
          <w:szCs w:val="28"/>
          <w:lang w:val="uk-UA"/>
        </w:rPr>
        <w:t>Крым (г. Симферополь). – 1897–1917; Крымский вестник (г. Севастополь). – 1888–1917; Крымский курьер (г. Ялта). – 1898–1907; Новости Юга (г. Керчь). – 1912–1913; Русская Ривьера (г. Ялта). – 1907–1917; Южная почта (г. Керчь). – 1913–1917; Южно-русская сельскохозяйственная газета (г. Харьков). – 1895–1917; Южные ведомости (г. Симферополь). – 1906–1917; Ялта (г. Ялта). – 1893–1898.</w:t>
      </w:r>
    </w:p>
    <w:p w:rsidR="00B05804" w:rsidRPr="008E21F2" w:rsidRDefault="00B05804" w:rsidP="008E21F2">
      <w:pPr>
        <w:pStyle w:val="a3"/>
        <w:numPr>
          <w:ilvl w:val="0"/>
          <w:numId w:val="1"/>
        </w:numPr>
        <w:spacing w:line="360" w:lineRule="auto"/>
        <w:ind w:left="0" w:firstLine="567"/>
        <w:jc w:val="both"/>
        <w:rPr>
          <w:sz w:val="28"/>
          <w:szCs w:val="28"/>
          <w:lang w:val="uk-UA"/>
        </w:rPr>
      </w:pPr>
      <w:r w:rsidRPr="008E21F2">
        <w:rPr>
          <w:sz w:val="28"/>
          <w:szCs w:val="28"/>
          <w:lang w:val="uk-UA"/>
        </w:rPr>
        <w:t>Вестник виноделия (1892–1895 гг. – г. Санкт-Петербург, 1895–1918 гг. – г. Одесса). – 1892–1918; Вестник садоводства, плодоводства и огородничества (г. Санкт-Петербург). – 1860–1917; Крымский вестник садоводства и виноделия (г. Симферополь). – 1874–1878; Плодоводство (г. Санкт-Петербург). – 1889–1917.</w:t>
      </w:r>
    </w:p>
    <w:p w:rsidR="00B05804" w:rsidRPr="008E21F2" w:rsidRDefault="00B05804" w:rsidP="008E21F2">
      <w:pPr>
        <w:pStyle w:val="a3"/>
        <w:spacing w:line="360" w:lineRule="auto"/>
        <w:ind w:firstLine="567"/>
        <w:jc w:val="both"/>
        <w:rPr>
          <w:sz w:val="28"/>
          <w:szCs w:val="28"/>
          <w:lang w:val="uk-UA"/>
        </w:rPr>
      </w:pPr>
    </w:p>
    <w:p w:rsidR="00B05804" w:rsidRPr="008E21F2" w:rsidRDefault="00B05804" w:rsidP="008E21F2">
      <w:pPr>
        <w:pStyle w:val="a3"/>
        <w:spacing w:line="360" w:lineRule="auto"/>
        <w:ind w:firstLine="567"/>
        <w:jc w:val="both"/>
        <w:rPr>
          <w:b/>
          <w:sz w:val="28"/>
          <w:szCs w:val="28"/>
          <w:lang w:val="uk-UA"/>
        </w:rPr>
      </w:pPr>
      <w:r w:rsidRPr="008E21F2">
        <w:rPr>
          <w:b/>
          <w:sz w:val="28"/>
          <w:szCs w:val="28"/>
          <w:lang w:val="uk-UA"/>
        </w:rPr>
        <w:t>Аджиева Л. С.</w:t>
      </w:r>
      <w:r w:rsidRPr="008E21F2">
        <w:rPr>
          <w:sz w:val="28"/>
          <w:szCs w:val="28"/>
          <w:lang w:val="uk-UA"/>
        </w:rPr>
        <w:t xml:space="preserve"> </w:t>
      </w:r>
      <w:r w:rsidRPr="008E21F2">
        <w:rPr>
          <w:b/>
          <w:sz w:val="28"/>
          <w:szCs w:val="28"/>
          <w:lang w:val="uk-UA"/>
        </w:rPr>
        <w:t>Опубликованн</w:t>
      </w:r>
      <w:r w:rsidRPr="008E21F2">
        <w:rPr>
          <w:b/>
          <w:sz w:val="28"/>
          <w:szCs w:val="28"/>
        </w:rPr>
        <w:t>ы</w:t>
      </w:r>
      <w:r w:rsidRPr="008E21F2">
        <w:rPr>
          <w:b/>
          <w:sz w:val="28"/>
          <w:szCs w:val="28"/>
          <w:lang w:val="uk-UA"/>
        </w:rPr>
        <w:t>е источники по истории научных исследований в сельском хозяйстве Крыма (1861–1917 рр.) – Статья.</w:t>
      </w:r>
    </w:p>
    <w:p w:rsidR="00B05804" w:rsidRPr="008E21F2" w:rsidRDefault="00B05804" w:rsidP="008E21F2">
      <w:pPr>
        <w:pStyle w:val="a3"/>
        <w:spacing w:line="360" w:lineRule="auto"/>
        <w:ind w:firstLine="567"/>
        <w:jc w:val="both"/>
        <w:rPr>
          <w:sz w:val="28"/>
          <w:szCs w:val="28"/>
          <w:lang w:val="uk-UA"/>
        </w:rPr>
      </w:pPr>
      <w:r w:rsidRPr="008E21F2">
        <w:rPr>
          <w:b/>
          <w:sz w:val="28"/>
          <w:szCs w:val="28"/>
          <w:lang w:val="uk-UA"/>
        </w:rPr>
        <w:t>Аннотация</w:t>
      </w:r>
      <w:r w:rsidRPr="008E21F2">
        <w:rPr>
          <w:b/>
          <w:sz w:val="28"/>
          <w:szCs w:val="28"/>
        </w:rPr>
        <w:t xml:space="preserve">. </w:t>
      </w:r>
      <w:proofErr w:type="gramStart"/>
      <w:r w:rsidRPr="008E21F2">
        <w:rPr>
          <w:sz w:val="28"/>
          <w:szCs w:val="28"/>
        </w:rPr>
        <w:t>Анализируются опубликованные источники по истории научных исследований в сельском хозяйстве Крыма в 1861-1917 гг</w:t>
      </w:r>
      <w:r w:rsidRPr="008E21F2">
        <w:rPr>
          <w:sz w:val="28"/>
          <w:szCs w:val="28"/>
          <w:lang w:val="uk-UA"/>
        </w:rPr>
        <w:t>.</w:t>
      </w:r>
      <w:r w:rsidRPr="008E21F2">
        <w:rPr>
          <w:sz w:val="28"/>
          <w:szCs w:val="28"/>
        </w:rPr>
        <w:t xml:space="preserve">, представленные документальными (законодательные и нормативно-правовые акты, материалы делопроизводства государственных учреждений и общественных организаций); статистическими материалами; научными публикациями ученых и исследователей-любителей Крыма </w:t>
      </w:r>
      <w:r w:rsidRPr="008E21F2">
        <w:rPr>
          <w:sz w:val="28"/>
          <w:szCs w:val="28"/>
          <w:lang w:val="uk-UA"/>
        </w:rPr>
        <w:t>и</w:t>
      </w:r>
      <w:r w:rsidRPr="008E21F2">
        <w:rPr>
          <w:sz w:val="28"/>
          <w:szCs w:val="28"/>
        </w:rPr>
        <w:t xml:space="preserve">зучаемого </w:t>
      </w:r>
      <w:r w:rsidRPr="008E21F2">
        <w:rPr>
          <w:sz w:val="28"/>
          <w:szCs w:val="28"/>
        </w:rPr>
        <w:lastRenderedPageBreak/>
        <w:t>периода; периодическими изданиями, которые в совокупности формируют целостную картину развития научных исследований в аграрном секторе Крыма второй половины XIX – начала ХХ в.</w:t>
      </w:r>
      <w:proofErr w:type="gramEnd"/>
    </w:p>
    <w:p w:rsidR="00B05804" w:rsidRPr="008E21F2" w:rsidRDefault="00B05804" w:rsidP="008E21F2">
      <w:pPr>
        <w:pStyle w:val="a3"/>
        <w:spacing w:line="360" w:lineRule="auto"/>
        <w:ind w:firstLine="567"/>
        <w:jc w:val="both"/>
        <w:rPr>
          <w:b/>
          <w:sz w:val="28"/>
          <w:szCs w:val="28"/>
          <w:lang w:val="uk-UA"/>
        </w:rPr>
      </w:pPr>
      <w:r w:rsidRPr="008E21F2">
        <w:rPr>
          <w:b/>
          <w:sz w:val="28"/>
          <w:szCs w:val="28"/>
        </w:rPr>
        <w:t xml:space="preserve">Ключевые слова: </w:t>
      </w:r>
      <w:r w:rsidRPr="008E21F2">
        <w:rPr>
          <w:sz w:val="28"/>
          <w:szCs w:val="28"/>
        </w:rPr>
        <w:t>опубликованные источники, научные исследования, сельское хозяйство, Крым</w:t>
      </w:r>
      <w:r w:rsidRPr="008E21F2">
        <w:rPr>
          <w:sz w:val="28"/>
          <w:szCs w:val="28"/>
          <w:lang w:val="uk-UA"/>
        </w:rPr>
        <w:t>.</w:t>
      </w:r>
    </w:p>
    <w:p w:rsidR="00B05804" w:rsidRPr="008E21F2" w:rsidRDefault="00B05804" w:rsidP="008E21F2">
      <w:pPr>
        <w:pStyle w:val="a3"/>
        <w:spacing w:line="360" w:lineRule="auto"/>
        <w:ind w:firstLine="567"/>
        <w:jc w:val="both"/>
        <w:rPr>
          <w:b/>
          <w:sz w:val="28"/>
          <w:szCs w:val="28"/>
          <w:lang w:val="en-US"/>
        </w:rPr>
      </w:pPr>
    </w:p>
    <w:p w:rsidR="00B05804" w:rsidRPr="008E21F2" w:rsidRDefault="00B05804" w:rsidP="008E21F2">
      <w:pPr>
        <w:pStyle w:val="a3"/>
        <w:spacing w:line="360" w:lineRule="auto"/>
        <w:ind w:firstLine="567"/>
        <w:jc w:val="both"/>
        <w:rPr>
          <w:sz w:val="28"/>
          <w:szCs w:val="28"/>
          <w:lang w:val="uk-UA"/>
        </w:rPr>
      </w:pPr>
      <w:r w:rsidRPr="008E21F2">
        <w:rPr>
          <w:b/>
          <w:sz w:val="28"/>
          <w:szCs w:val="28"/>
          <w:lang w:val="uk-UA"/>
        </w:rPr>
        <w:t xml:space="preserve">Анотація. </w:t>
      </w:r>
      <w:r w:rsidRPr="008E21F2">
        <w:rPr>
          <w:sz w:val="28"/>
          <w:szCs w:val="28"/>
          <w:lang w:val="uk-UA"/>
        </w:rPr>
        <w:t>Аналізуються</w:t>
      </w:r>
      <w:r w:rsidRPr="008E21F2">
        <w:rPr>
          <w:b/>
          <w:sz w:val="28"/>
          <w:szCs w:val="28"/>
          <w:lang w:val="uk-UA"/>
        </w:rPr>
        <w:t xml:space="preserve"> </w:t>
      </w:r>
      <w:r w:rsidRPr="008E21F2">
        <w:rPr>
          <w:sz w:val="28"/>
          <w:szCs w:val="28"/>
          <w:lang w:val="uk-UA"/>
        </w:rPr>
        <w:t xml:space="preserve">опубліковані джерела з історії наукових досліджень у сільському господарстві Криму у 1861–1917 рр., представлені документальними (законодавчі і нормативно-правові акти, матеріали діловодства державних установ і громадських організацій); статистичними матеріалами; науковими публікаціями вчених і дослідників-аматорів Криму досліджуваного періоду; періодичними виданнями, які у сукупності формують цілісну картину розвитку наукових досліджень у аграрному секторі Криму другої половини ХІХ – початку ХХ ст. </w:t>
      </w:r>
    </w:p>
    <w:p w:rsidR="00B05804" w:rsidRPr="008E21F2" w:rsidRDefault="00B05804" w:rsidP="008E21F2">
      <w:pPr>
        <w:pStyle w:val="a3"/>
        <w:spacing w:line="360" w:lineRule="auto"/>
        <w:ind w:firstLine="567"/>
        <w:jc w:val="both"/>
        <w:rPr>
          <w:sz w:val="28"/>
          <w:szCs w:val="28"/>
          <w:lang w:val="uk-UA"/>
        </w:rPr>
      </w:pPr>
      <w:r w:rsidRPr="008E21F2">
        <w:rPr>
          <w:b/>
          <w:sz w:val="28"/>
          <w:szCs w:val="28"/>
          <w:lang w:val="uk-UA"/>
        </w:rPr>
        <w:t>Ключові слова:</w:t>
      </w:r>
      <w:r w:rsidRPr="008E21F2">
        <w:rPr>
          <w:sz w:val="28"/>
          <w:szCs w:val="28"/>
          <w:lang w:val="uk-UA"/>
        </w:rPr>
        <w:t xml:space="preserve"> опубліковані джерела, наукові дослідження, сільське господарство, Крим.</w:t>
      </w:r>
    </w:p>
    <w:p w:rsidR="00B05804" w:rsidRPr="008E21F2" w:rsidRDefault="00B05804" w:rsidP="008E21F2">
      <w:pPr>
        <w:spacing w:after="0" w:line="360" w:lineRule="auto"/>
        <w:ind w:firstLine="567"/>
        <w:jc w:val="both"/>
        <w:rPr>
          <w:rFonts w:ascii="Times New Roman" w:hAnsi="Times New Roman" w:cs="Times New Roman"/>
          <w:sz w:val="28"/>
          <w:szCs w:val="28"/>
          <w:lang w:val="uk-UA"/>
        </w:rPr>
      </w:pPr>
    </w:p>
    <w:sectPr w:rsidR="00B05804" w:rsidRPr="008E21F2" w:rsidSect="008C1F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733A3"/>
    <w:multiLevelType w:val="hybridMultilevel"/>
    <w:tmpl w:val="46E66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grammar="clean"/>
  <w:defaultTabStop w:val="708"/>
  <w:characterSpacingControl w:val="doNotCompress"/>
  <w:compat>
    <w:useFELayout/>
  </w:compat>
  <w:rsids>
    <w:rsidRoot w:val="00BB1E04"/>
    <w:rsid w:val="0009132C"/>
    <w:rsid w:val="00315FED"/>
    <w:rsid w:val="003C0DE4"/>
    <w:rsid w:val="00501850"/>
    <w:rsid w:val="00514FDC"/>
    <w:rsid w:val="006508D6"/>
    <w:rsid w:val="00740924"/>
    <w:rsid w:val="0077498C"/>
    <w:rsid w:val="008E21F2"/>
    <w:rsid w:val="0096252C"/>
    <w:rsid w:val="00A37EDE"/>
    <w:rsid w:val="00B05804"/>
    <w:rsid w:val="00BB1E04"/>
    <w:rsid w:val="00D53A36"/>
    <w:rsid w:val="00E342AA"/>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8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B1E04"/>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rsid w:val="00BB1E04"/>
    <w:rPr>
      <w:rFonts w:ascii="Times New Roman" w:eastAsia="Times New Roman" w:hAnsi="Times New Roman" w:cs="Times New Roman"/>
      <w:sz w:val="24"/>
      <w:szCs w:val="24"/>
    </w:rPr>
  </w:style>
  <w:style w:type="character" w:customStyle="1" w:styleId="hps">
    <w:name w:val="hps"/>
    <w:basedOn w:val="a0"/>
    <w:rsid w:val="00B05804"/>
  </w:style>
  <w:style w:type="paragraph" w:styleId="a5">
    <w:name w:val="List Paragraph"/>
    <w:basedOn w:val="a"/>
    <w:uiPriority w:val="34"/>
    <w:qFormat/>
    <w:rsid w:val="00B05804"/>
    <w:pPr>
      <w:spacing w:after="0" w:line="240" w:lineRule="auto"/>
      <w:ind w:left="720"/>
      <w:contextualSpacing/>
    </w:pPr>
    <w:rPr>
      <w:rFonts w:ascii="Times New Roman" w:eastAsia="Times New Roman" w:hAnsi="Times New Roman" w:cs="Times New Roman"/>
      <w:sz w:val="28"/>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44793191">
      <w:bodyDiv w:val="1"/>
      <w:marLeft w:val="0"/>
      <w:marRight w:val="0"/>
      <w:marTop w:val="0"/>
      <w:marBottom w:val="0"/>
      <w:divBdr>
        <w:top w:val="none" w:sz="0" w:space="0" w:color="auto"/>
        <w:left w:val="none" w:sz="0" w:space="0" w:color="auto"/>
        <w:bottom w:val="none" w:sz="0" w:space="0" w:color="auto"/>
        <w:right w:val="none" w:sz="0" w:space="0" w:color="auto"/>
      </w:divBdr>
      <w:divsChild>
        <w:div w:id="846793615">
          <w:marLeft w:val="-54"/>
          <w:marRight w:val="0"/>
          <w:marTop w:val="0"/>
          <w:marBottom w:val="0"/>
          <w:divBdr>
            <w:top w:val="none" w:sz="0" w:space="0" w:color="auto"/>
            <w:left w:val="none" w:sz="0" w:space="0" w:color="auto"/>
            <w:bottom w:val="none" w:sz="0" w:space="0" w:color="auto"/>
            <w:right w:val="none" w:sz="0" w:space="0" w:color="auto"/>
          </w:divBdr>
          <w:divsChild>
            <w:div w:id="3145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4860">
      <w:bodyDiv w:val="1"/>
      <w:marLeft w:val="0"/>
      <w:marRight w:val="0"/>
      <w:marTop w:val="0"/>
      <w:marBottom w:val="0"/>
      <w:divBdr>
        <w:top w:val="none" w:sz="0" w:space="0" w:color="auto"/>
        <w:left w:val="none" w:sz="0" w:space="0" w:color="auto"/>
        <w:bottom w:val="none" w:sz="0" w:space="0" w:color="auto"/>
        <w:right w:val="none" w:sz="0" w:space="0" w:color="auto"/>
      </w:divBdr>
      <w:divsChild>
        <w:div w:id="680469403">
          <w:marLeft w:val="-54"/>
          <w:marRight w:val="0"/>
          <w:marTop w:val="0"/>
          <w:marBottom w:val="0"/>
          <w:divBdr>
            <w:top w:val="none" w:sz="0" w:space="0" w:color="auto"/>
            <w:left w:val="none" w:sz="0" w:space="0" w:color="auto"/>
            <w:bottom w:val="none" w:sz="0" w:space="0" w:color="auto"/>
            <w:right w:val="none" w:sz="0" w:space="0" w:color="auto"/>
          </w:divBdr>
          <w:divsChild>
            <w:div w:id="9241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1925">
      <w:bodyDiv w:val="1"/>
      <w:marLeft w:val="0"/>
      <w:marRight w:val="0"/>
      <w:marTop w:val="0"/>
      <w:marBottom w:val="0"/>
      <w:divBdr>
        <w:top w:val="none" w:sz="0" w:space="0" w:color="auto"/>
        <w:left w:val="none" w:sz="0" w:space="0" w:color="auto"/>
        <w:bottom w:val="none" w:sz="0" w:space="0" w:color="auto"/>
        <w:right w:val="none" w:sz="0" w:space="0" w:color="auto"/>
      </w:divBdr>
      <w:divsChild>
        <w:div w:id="1733649911">
          <w:marLeft w:val="-54"/>
          <w:marRight w:val="0"/>
          <w:marTop w:val="0"/>
          <w:marBottom w:val="0"/>
          <w:divBdr>
            <w:top w:val="none" w:sz="0" w:space="0" w:color="auto"/>
            <w:left w:val="none" w:sz="0" w:space="0" w:color="auto"/>
            <w:bottom w:val="none" w:sz="0" w:space="0" w:color="auto"/>
            <w:right w:val="none" w:sz="0" w:space="0" w:color="auto"/>
          </w:divBdr>
          <w:divsChild>
            <w:div w:id="1728410958">
              <w:marLeft w:val="0"/>
              <w:marRight w:val="0"/>
              <w:marTop w:val="0"/>
              <w:marBottom w:val="0"/>
              <w:divBdr>
                <w:top w:val="none" w:sz="0" w:space="0" w:color="auto"/>
                <w:left w:val="none" w:sz="0" w:space="0" w:color="auto"/>
                <w:bottom w:val="none" w:sz="0" w:space="0" w:color="auto"/>
                <w:right w:val="none" w:sz="0" w:space="0" w:color="auto"/>
              </w:divBdr>
            </w:div>
          </w:divsChild>
        </w:div>
        <w:div w:id="642732769">
          <w:marLeft w:val="-54"/>
          <w:marRight w:val="0"/>
          <w:marTop w:val="0"/>
          <w:marBottom w:val="0"/>
          <w:divBdr>
            <w:top w:val="none" w:sz="0" w:space="0" w:color="auto"/>
            <w:left w:val="none" w:sz="0" w:space="0" w:color="auto"/>
            <w:bottom w:val="none" w:sz="0" w:space="0" w:color="auto"/>
            <w:right w:val="none" w:sz="0" w:space="0" w:color="auto"/>
          </w:divBdr>
          <w:divsChild>
            <w:div w:id="18188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0165">
      <w:bodyDiv w:val="1"/>
      <w:marLeft w:val="0"/>
      <w:marRight w:val="0"/>
      <w:marTop w:val="0"/>
      <w:marBottom w:val="0"/>
      <w:divBdr>
        <w:top w:val="none" w:sz="0" w:space="0" w:color="auto"/>
        <w:left w:val="none" w:sz="0" w:space="0" w:color="auto"/>
        <w:bottom w:val="none" w:sz="0" w:space="0" w:color="auto"/>
        <w:right w:val="none" w:sz="0" w:space="0" w:color="auto"/>
      </w:divBdr>
      <w:divsChild>
        <w:div w:id="1765613529">
          <w:marLeft w:val="-54"/>
          <w:marRight w:val="0"/>
          <w:marTop w:val="0"/>
          <w:marBottom w:val="0"/>
          <w:divBdr>
            <w:top w:val="none" w:sz="0" w:space="0" w:color="auto"/>
            <w:left w:val="none" w:sz="0" w:space="0" w:color="auto"/>
            <w:bottom w:val="none" w:sz="0" w:space="0" w:color="auto"/>
            <w:right w:val="none" w:sz="0" w:space="0" w:color="auto"/>
          </w:divBdr>
          <w:divsChild>
            <w:div w:id="1116171067">
              <w:marLeft w:val="0"/>
              <w:marRight w:val="0"/>
              <w:marTop w:val="0"/>
              <w:marBottom w:val="0"/>
              <w:divBdr>
                <w:top w:val="none" w:sz="0" w:space="0" w:color="auto"/>
                <w:left w:val="none" w:sz="0" w:space="0" w:color="auto"/>
                <w:bottom w:val="none" w:sz="0" w:space="0" w:color="auto"/>
                <w:right w:val="none" w:sz="0" w:space="0" w:color="auto"/>
              </w:divBdr>
            </w:div>
          </w:divsChild>
        </w:div>
        <w:div w:id="1480464588">
          <w:marLeft w:val="-54"/>
          <w:marRight w:val="0"/>
          <w:marTop w:val="0"/>
          <w:marBottom w:val="0"/>
          <w:divBdr>
            <w:top w:val="none" w:sz="0" w:space="0" w:color="auto"/>
            <w:left w:val="none" w:sz="0" w:space="0" w:color="auto"/>
            <w:bottom w:val="none" w:sz="0" w:space="0" w:color="auto"/>
            <w:right w:val="none" w:sz="0" w:space="0" w:color="auto"/>
          </w:divBdr>
          <w:divsChild>
            <w:div w:id="1194226822">
              <w:marLeft w:val="0"/>
              <w:marRight w:val="0"/>
              <w:marTop w:val="0"/>
              <w:marBottom w:val="0"/>
              <w:divBdr>
                <w:top w:val="none" w:sz="0" w:space="0" w:color="auto"/>
                <w:left w:val="none" w:sz="0" w:space="0" w:color="auto"/>
                <w:bottom w:val="none" w:sz="0" w:space="0" w:color="auto"/>
                <w:right w:val="none" w:sz="0" w:space="0" w:color="auto"/>
              </w:divBdr>
            </w:div>
          </w:divsChild>
        </w:div>
        <w:div w:id="104348395">
          <w:marLeft w:val="-54"/>
          <w:marRight w:val="0"/>
          <w:marTop w:val="0"/>
          <w:marBottom w:val="0"/>
          <w:divBdr>
            <w:top w:val="none" w:sz="0" w:space="0" w:color="auto"/>
            <w:left w:val="none" w:sz="0" w:space="0" w:color="auto"/>
            <w:bottom w:val="none" w:sz="0" w:space="0" w:color="auto"/>
            <w:right w:val="none" w:sz="0" w:space="0" w:color="auto"/>
          </w:divBdr>
          <w:divsChild>
            <w:div w:id="1567648729">
              <w:marLeft w:val="0"/>
              <w:marRight w:val="0"/>
              <w:marTop w:val="0"/>
              <w:marBottom w:val="0"/>
              <w:divBdr>
                <w:top w:val="none" w:sz="0" w:space="0" w:color="auto"/>
                <w:left w:val="none" w:sz="0" w:space="0" w:color="auto"/>
                <w:bottom w:val="none" w:sz="0" w:space="0" w:color="auto"/>
                <w:right w:val="none" w:sz="0" w:space="0" w:color="auto"/>
              </w:divBdr>
            </w:div>
          </w:divsChild>
        </w:div>
        <w:div w:id="1726877490">
          <w:marLeft w:val="-54"/>
          <w:marRight w:val="0"/>
          <w:marTop w:val="0"/>
          <w:marBottom w:val="0"/>
          <w:divBdr>
            <w:top w:val="none" w:sz="0" w:space="0" w:color="auto"/>
            <w:left w:val="none" w:sz="0" w:space="0" w:color="auto"/>
            <w:bottom w:val="none" w:sz="0" w:space="0" w:color="auto"/>
            <w:right w:val="none" w:sz="0" w:space="0" w:color="auto"/>
          </w:divBdr>
          <w:divsChild>
            <w:div w:id="1337419415">
              <w:marLeft w:val="0"/>
              <w:marRight w:val="0"/>
              <w:marTop w:val="0"/>
              <w:marBottom w:val="0"/>
              <w:divBdr>
                <w:top w:val="none" w:sz="0" w:space="0" w:color="auto"/>
                <w:left w:val="none" w:sz="0" w:space="0" w:color="auto"/>
                <w:bottom w:val="none" w:sz="0" w:space="0" w:color="auto"/>
                <w:right w:val="none" w:sz="0" w:space="0" w:color="auto"/>
              </w:divBdr>
            </w:div>
          </w:divsChild>
        </w:div>
        <w:div w:id="335304334">
          <w:marLeft w:val="-54"/>
          <w:marRight w:val="0"/>
          <w:marTop w:val="0"/>
          <w:marBottom w:val="0"/>
          <w:divBdr>
            <w:top w:val="none" w:sz="0" w:space="0" w:color="auto"/>
            <w:left w:val="none" w:sz="0" w:space="0" w:color="auto"/>
            <w:bottom w:val="none" w:sz="0" w:space="0" w:color="auto"/>
            <w:right w:val="none" w:sz="0" w:space="0" w:color="auto"/>
          </w:divBdr>
          <w:divsChild>
            <w:div w:id="1810199767">
              <w:marLeft w:val="0"/>
              <w:marRight w:val="0"/>
              <w:marTop w:val="0"/>
              <w:marBottom w:val="0"/>
              <w:divBdr>
                <w:top w:val="none" w:sz="0" w:space="0" w:color="auto"/>
                <w:left w:val="none" w:sz="0" w:space="0" w:color="auto"/>
                <w:bottom w:val="none" w:sz="0" w:space="0" w:color="auto"/>
                <w:right w:val="none" w:sz="0" w:space="0" w:color="auto"/>
              </w:divBdr>
            </w:div>
          </w:divsChild>
        </w:div>
        <w:div w:id="767699456">
          <w:marLeft w:val="-54"/>
          <w:marRight w:val="0"/>
          <w:marTop w:val="0"/>
          <w:marBottom w:val="0"/>
          <w:divBdr>
            <w:top w:val="none" w:sz="0" w:space="0" w:color="auto"/>
            <w:left w:val="none" w:sz="0" w:space="0" w:color="auto"/>
            <w:bottom w:val="none" w:sz="0" w:space="0" w:color="auto"/>
            <w:right w:val="none" w:sz="0" w:space="0" w:color="auto"/>
          </w:divBdr>
          <w:divsChild>
            <w:div w:id="3897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5886</Words>
  <Characters>33553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VVV</cp:lastModifiedBy>
  <cp:revision>4</cp:revision>
  <cp:lastPrinted>2014-04-22T10:05:00Z</cp:lastPrinted>
  <dcterms:created xsi:type="dcterms:W3CDTF">2014-04-28T06:04:00Z</dcterms:created>
  <dcterms:modified xsi:type="dcterms:W3CDTF">2014-05-11T16:41:00Z</dcterms:modified>
</cp:coreProperties>
</file>